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F89" w:rsidRPr="00CA2DA7" w:rsidRDefault="004F1F89" w:rsidP="004F1F89">
      <w:pPr>
        <w:jc w:val="center"/>
        <w:rPr>
          <w:rFonts w:ascii="Bookman Old Style" w:hAnsi="Bookman Old Style"/>
          <w:b/>
          <w:color w:val="012053"/>
          <w:sz w:val="32"/>
          <w:szCs w:val="32"/>
        </w:rPr>
      </w:pPr>
    </w:p>
    <w:p w:rsidR="004F1F89" w:rsidRPr="00335334" w:rsidRDefault="004F1F89" w:rsidP="004F1F89">
      <w:pPr>
        <w:jc w:val="center"/>
        <w:rPr>
          <w:b/>
          <w:sz w:val="32"/>
          <w:szCs w:val="32"/>
          <w:u w:val="single"/>
        </w:rPr>
      </w:pPr>
      <w:r w:rsidRPr="00335334">
        <w:rPr>
          <w:b/>
          <w:sz w:val="32"/>
          <w:szCs w:val="32"/>
          <w:u w:val="single"/>
        </w:rPr>
        <w:t>Protein Expression and Purification Order Form</w:t>
      </w:r>
    </w:p>
    <w:p w:rsidR="004F1F89" w:rsidRPr="004F1F89" w:rsidRDefault="004F1F89" w:rsidP="004F1F89"/>
    <w:p w:rsidR="004F1F89" w:rsidRPr="004F1F89" w:rsidRDefault="004F1F89" w:rsidP="004F1F89"/>
    <w:tbl>
      <w:tblPr>
        <w:tblW w:w="962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tblPr>
      <w:tblGrid>
        <w:gridCol w:w="1214"/>
        <w:gridCol w:w="4030"/>
        <w:gridCol w:w="1370"/>
        <w:gridCol w:w="3014"/>
      </w:tblGrid>
      <w:tr w:rsidR="004F1F89" w:rsidRPr="004F1F89" w:rsidTr="00335334">
        <w:trPr>
          <w:trHeight w:val="261"/>
          <w:jc w:val="center"/>
        </w:trPr>
        <w:tc>
          <w:tcPr>
            <w:tcW w:w="9628" w:type="dxa"/>
            <w:gridSpan w:val="4"/>
            <w:shd w:val="clear" w:color="auto" w:fill="FF5722"/>
            <w:noWrap/>
            <w:vAlign w:val="center"/>
          </w:tcPr>
          <w:p w:rsidR="004F1F89" w:rsidRPr="004F1F89" w:rsidRDefault="004F1F89" w:rsidP="00170A29">
            <w:pPr>
              <w:widowControl/>
              <w:rPr>
                <w:rFonts w:cs="Arial"/>
                <w:b/>
                <w:color w:val="FFFFFF"/>
                <w:sz w:val="22"/>
              </w:rPr>
            </w:pPr>
            <w:r w:rsidRPr="004F1F89">
              <w:rPr>
                <w:rFonts w:cs="Arial"/>
                <w:b/>
                <w:color w:val="FFFFFF"/>
                <w:sz w:val="22"/>
              </w:rPr>
              <w:t>Customer Information</w:t>
            </w:r>
          </w:p>
        </w:tc>
      </w:tr>
      <w:tr w:rsidR="004F1F89" w:rsidRPr="004F1F89" w:rsidTr="00335334">
        <w:trPr>
          <w:trHeight w:val="261"/>
          <w:jc w:val="center"/>
        </w:trPr>
        <w:tc>
          <w:tcPr>
            <w:tcW w:w="1214"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Company</w:t>
            </w:r>
          </w:p>
        </w:tc>
        <w:tc>
          <w:tcPr>
            <w:tcW w:w="4030" w:type="dxa"/>
            <w:shd w:val="clear" w:color="auto" w:fill="auto"/>
            <w:noWrap/>
            <w:vAlign w:val="center"/>
          </w:tcPr>
          <w:p w:rsidR="004F1F89" w:rsidRPr="00CA2DA7" w:rsidRDefault="004F1F89" w:rsidP="00170A29">
            <w:pPr>
              <w:widowControl/>
              <w:jc w:val="center"/>
              <w:rPr>
                <w:rFonts w:cs="Arial"/>
                <w:bCs/>
                <w:color w:val="012053"/>
              </w:rPr>
            </w:pPr>
            <w:r w:rsidRPr="00CA2DA7">
              <w:rPr>
                <w:rFonts w:cs="Arial"/>
                <w:bCs/>
                <w:color w:val="012053"/>
              </w:rPr>
              <w:t xml:space="preserve">　</w:t>
            </w:r>
          </w:p>
        </w:tc>
        <w:tc>
          <w:tcPr>
            <w:tcW w:w="1370"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Order Date</w:t>
            </w:r>
          </w:p>
        </w:tc>
        <w:tc>
          <w:tcPr>
            <w:tcW w:w="3014" w:type="dxa"/>
            <w:shd w:val="clear" w:color="auto" w:fill="auto"/>
            <w:noWrap/>
            <w:vAlign w:val="center"/>
          </w:tcPr>
          <w:p w:rsidR="004F1F89" w:rsidRPr="00CA2DA7" w:rsidRDefault="004F1F89" w:rsidP="00170A29">
            <w:pPr>
              <w:widowControl/>
              <w:rPr>
                <w:rFonts w:cs="Arial"/>
                <w:color w:val="012053"/>
              </w:rPr>
            </w:pPr>
            <w:r w:rsidRPr="00CA2DA7">
              <w:rPr>
                <w:rFonts w:cs="Arial"/>
                <w:color w:val="012053"/>
              </w:rPr>
              <w:t xml:space="preserve">　</w:t>
            </w:r>
          </w:p>
        </w:tc>
      </w:tr>
      <w:tr w:rsidR="004F1F89" w:rsidRPr="004F1F89" w:rsidTr="00335334">
        <w:trPr>
          <w:trHeight w:val="261"/>
          <w:jc w:val="center"/>
        </w:trPr>
        <w:tc>
          <w:tcPr>
            <w:tcW w:w="1214"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Attn</w:t>
            </w:r>
          </w:p>
        </w:tc>
        <w:tc>
          <w:tcPr>
            <w:tcW w:w="4030" w:type="dxa"/>
            <w:shd w:val="clear" w:color="auto" w:fill="auto"/>
            <w:noWrap/>
            <w:vAlign w:val="center"/>
          </w:tcPr>
          <w:p w:rsidR="004F1F89" w:rsidRPr="00CA2DA7" w:rsidRDefault="004F1F89" w:rsidP="00170A29">
            <w:pPr>
              <w:widowControl/>
              <w:jc w:val="center"/>
              <w:rPr>
                <w:rFonts w:cs="Arial"/>
                <w:bCs/>
                <w:color w:val="012053"/>
              </w:rPr>
            </w:pPr>
            <w:r w:rsidRPr="00CA2DA7">
              <w:rPr>
                <w:rFonts w:cs="Arial"/>
                <w:bCs/>
                <w:color w:val="012053"/>
              </w:rPr>
              <w:t xml:space="preserve">　</w:t>
            </w:r>
          </w:p>
        </w:tc>
        <w:tc>
          <w:tcPr>
            <w:tcW w:w="1370" w:type="dxa"/>
            <w:shd w:val="clear" w:color="auto" w:fill="F2F2F2" w:themeFill="background1" w:themeFillShade="F2"/>
            <w:noWrap/>
            <w:vAlign w:val="center"/>
          </w:tcPr>
          <w:p w:rsidR="004F1F89" w:rsidRPr="004F1F89" w:rsidRDefault="004F1F89" w:rsidP="00170A29">
            <w:pPr>
              <w:widowControl/>
              <w:rPr>
                <w:rFonts w:cs="Arial"/>
                <w:b/>
                <w:bCs/>
              </w:rPr>
            </w:pPr>
            <w:smartTag w:uri="urn:schemas-microsoft-com:office:smarttags" w:element="place">
              <w:r w:rsidRPr="004F1F89">
                <w:rPr>
                  <w:rFonts w:cs="Arial"/>
                  <w:b/>
                  <w:bCs/>
                </w:rPr>
                <w:t>PO</w:t>
              </w:r>
            </w:smartTag>
            <w:r w:rsidRPr="004F1F89">
              <w:rPr>
                <w:rFonts w:cs="Arial"/>
                <w:b/>
                <w:bCs/>
              </w:rPr>
              <w:t xml:space="preserve"> #</w:t>
            </w:r>
          </w:p>
        </w:tc>
        <w:tc>
          <w:tcPr>
            <w:tcW w:w="3014" w:type="dxa"/>
            <w:shd w:val="clear" w:color="auto" w:fill="auto"/>
            <w:noWrap/>
            <w:vAlign w:val="center"/>
          </w:tcPr>
          <w:p w:rsidR="004F1F89" w:rsidRPr="00CA2DA7" w:rsidRDefault="004F1F89" w:rsidP="00170A29">
            <w:pPr>
              <w:widowControl/>
              <w:rPr>
                <w:rFonts w:cs="Arial"/>
                <w:color w:val="012053"/>
              </w:rPr>
            </w:pPr>
            <w:r w:rsidRPr="00CA2DA7">
              <w:rPr>
                <w:rFonts w:cs="Arial"/>
                <w:color w:val="012053"/>
              </w:rPr>
              <w:t xml:space="preserve">　</w:t>
            </w:r>
          </w:p>
        </w:tc>
      </w:tr>
      <w:tr w:rsidR="004F1F89" w:rsidRPr="004F1F89" w:rsidTr="00335334">
        <w:trPr>
          <w:trHeight w:val="261"/>
          <w:jc w:val="center"/>
        </w:trPr>
        <w:tc>
          <w:tcPr>
            <w:tcW w:w="1214"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Tel.</w:t>
            </w:r>
          </w:p>
        </w:tc>
        <w:tc>
          <w:tcPr>
            <w:tcW w:w="4030" w:type="dxa"/>
            <w:shd w:val="clear" w:color="auto" w:fill="auto"/>
            <w:noWrap/>
            <w:vAlign w:val="center"/>
          </w:tcPr>
          <w:p w:rsidR="004F1F89" w:rsidRPr="00CA2DA7" w:rsidRDefault="004F1F89" w:rsidP="00170A29">
            <w:pPr>
              <w:widowControl/>
              <w:jc w:val="center"/>
              <w:rPr>
                <w:rFonts w:cs="Arial"/>
                <w:bCs/>
                <w:color w:val="012053"/>
              </w:rPr>
            </w:pPr>
            <w:r w:rsidRPr="00CA2DA7">
              <w:rPr>
                <w:rFonts w:cs="Arial"/>
                <w:bCs/>
                <w:color w:val="012053"/>
              </w:rPr>
              <w:t xml:space="preserve">　</w:t>
            </w:r>
          </w:p>
        </w:tc>
        <w:tc>
          <w:tcPr>
            <w:tcW w:w="1370"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Email</w:t>
            </w:r>
          </w:p>
        </w:tc>
        <w:tc>
          <w:tcPr>
            <w:tcW w:w="3014" w:type="dxa"/>
            <w:shd w:val="clear" w:color="auto" w:fill="auto"/>
            <w:noWrap/>
            <w:vAlign w:val="center"/>
          </w:tcPr>
          <w:p w:rsidR="004F1F89" w:rsidRPr="00CA2DA7" w:rsidRDefault="004F1F89" w:rsidP="00170A29">
            <w:pPr>
              <w:widowControl/>
              <w:rPr>
                <w:rFonts w:cs="Arial"/>
                <w:color w:val="012053"/>
              </w:rPr>
            </w:pPr>
            <w:r w:rsidRPr="00CA2DA7">
              <w:rPr>
                <w:rFonts w:cs="Arial"/>
                <w:color w:val="012053"/>
              </w:rPr>
              <w:t xml:space="preserve">　</w:t>
            </w:r>
          </w:p>
        </w:tc>
      </w:tr>
      <w:tr w:rsidR="004F1F89" w:rsidRPr="004F1F89" w:rsidTr="00335334">
        <w:trPr>
          <w:trHeight w:val="261"/>
          <w:jc w:val="center"/>
        </w:trPr>
        <w:tc>
          <w:tcPr>
            <w:tcW w:w="1214"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Bill To</w:t>
            </w:r>
          </w:p>
        </w:tc>
        <w:tc>
          <w:tcPr>
            <w:tcW w:w="4030" w:type="dxa"/>
            <w:shd w:val="clear" w:color="auto" w:fill="auto"/>
            <w:noWrap/>
            <w:vAlign w:val="center"/>
          </w:tcPr>
          <w:p w:rsidR="004F1F89" w:rsidRPr="00CA2DA7" w:rsidRDefault="004F1F89" w:rsidP="00170A29">
            <w:pPr>
              <w:widowControl/>
              <w:rPr>
                <w:rFonts w:cs="Arial"/>
                <w:bCs/>
                <w:color w:val="012053"/>
              </w:rPr>
            </w:pPr>
          </w:p>
          <w:p w:rsidR="004F1F89" w:rsidRPr="00CA2DA7" w:rsidRDefault="004F1F89" w:rsidP="00170A29">
            <w:pPr>
              <w:widowControl/>
              <w:rPr>
                <w:rFonts w:cs="Arial"/>
                <w:bCs/>
                <w:color w:val="012053"/>
              </w:rPr>
            </w:pPr>
          </w:p>
        </w:tc>
        <w:tc>
          <w:tcPr>
            <w:tcW w:w="1370" w:type="dxa"/>
            <w:shd w:val="clear" w:color="auto" w:fill="F2F2F2" w:themeFill="background1" w:themeFillShade="F2"/>
            <w:noWrap/>
            <w:vAlign w:val="center"/>
          </w:tcPr>
          <w:p w:rsidR="004F1F89" w:rsidRPr="004F1F89" w:rsidRDefault="004F1F89" w:rsidP="00170A29">
            <w:pPr>
              <w:widowControl/>
              <w:rPr>
                <w:rFonts w:cs="Arial"/>
                <w:b/>
                <w:bCs/>
              </w:rPr>
            </w:pPr>
            <w:r w:rsidRPr="004F1F89">
              <w:rPr>
                <w:rFonts w:cs="Arial"/>
                <w:b/>
                <w:bCs/>
              </w:rPr>
              <w:t>Ship To</w:t>
            </w:r>
          </w:p>
        </w:tc>
        <w:tc>
          <w:tcPr>
            <w:tcW w:w="3014" w:type="dxa"/>
            <w:shd w:val="clear" w:color="auto" w:fill="auto"/>
            <w:noWrap/>
            <w:vAlign w:val="center"/>
          </w:tcPr>
          <w:p w:rsidR="004F1F89" w:rsidRPr="00CA2DA7" w:rsidRDefault="004F1F89" w:rsidP="00170A29">
            <w:pPr>
              <w:widowControl/>
              <w:rPr>
                <w:rFonts w:cs="Arial"/>
                <w:color w:val="012053"/>
              </w:rPr>
            </w:pPr>
            <w:r w:rsidRPr="00CA2DA7">
              <w:rPr>
                <w:rFonts w:cs="Arial"/>
                <w:color w:val="012053"/>
              </w:rPr>
              <w:t xml:space="preserve">　</w:t>
            </w:r>
          </w:p>
        </w:tc>
      </w:tr>
    </w:tbl>
    <w:p w:rsidR="004F1F89" w:rsidRPr="004F1F89" w:rsidRDefault="004F1F89" w:rsidP="004F1F89"/>
    <w:p w:rsidR="004F1F89" w:rsidRDefault="004F1F89" w:rsidP="004F1F89"/>
    <w:p w:rsidR="00D808CE" w:rsidRPr="004F1F89" w:rsidRDefault="00D808CE" w:rsidP="004F1F89"/>
    <w:tbl>
      <w:tblPr>
        <w:tblW w:w="962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tblPr>
      <w:tblGrid>
        <w:gridCol w:w="3014"/>
        <w:gridCol w:w="6614"/>
      </w:tblGrid>
      <w:tr w:rsidR="004F1F89" w:rsidRPr="004F1F89" w:rsidTr="00AB1079">
        <w:trPr>
          <w:trHeight w:val="261"/>
          <w:jc w:val="center"/>
        </w:trPr>
        <w:tc>
          <w:tcPr>
            <w:tcW w:w="9628" w:type="dxa"/>
            <w:gridSpan w:val="2"/>
            <w:shd w:val="clear" w:color="auto" w:fill="FF5722"/>
            <w:noWrap/>
            <w:vAlign w:val="center"/>
          </w:tcPr>
          <w:p w:rsidR="004F1F89" w:rsidRPr="004F1F89" w:rsidRDefault="004F1F89" w:rsidP="00170A29">
            <w:pPr>
              <w:widowControl/>
              <w:rPr>
                <w:rFonts w:cs="Arial"/>
                <w:b/>
                <w:color w:val="FFFFFF"/>
                <w:sz w:val="22"/>
              </w:rPr>
            </w:pPr>
            <w:r w:rsidRPr="004F1F89">
              <w:rPr>
                <w:rFonts w:cs="Arial"/>
                <w:b/>
                <w:color w:val="FFFFFF"/>
                <w:sz w:val="22"/>
              </w:rPr>
              <w:t>Protein Information</w:t>
            </w: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Protein Name</w:t>
            </w:r>
          </w:p>
        </w:tc>
        <w:tc>
          <w:tcPr>
            <w:tcW w:w="661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NCBI Gene or Protein Accession Number</w:t>
            </w:r>
          </w:p>
        </w:tc>
        <w:tc>
          <w:tcPr>
            <w:tcW w:w="661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Protein Sequence</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Molecular Weight</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Molar Extinction coefficient</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pI</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t>Localization</w:t>
            </w:r>
          </w:p>
          <w:p w:rsidR="004F1F89" w:rsidRPr="004F1F89" w:rsidRDefault="004F1F89" w:rsidP="00170A29">
            <w:pPr>
              <w:widowControl/>
              <w:rPr>
                <w:rFonts w:cs="Arial"/>
                <w:b/>
                <w:color w:val="808080"/>
              </w:rPr>
            </w:pPr>
            <w:r w:rsidRPr="004F1F89">
              <w:rPr>
                <w:rFonts w:cs="Arial"/>
                <w:b/>
                <w:color w:val="808080"/>
              </w:rPr>
              <w:t>(cytosolic, membrane, secreted, nuclear etc)</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Features that may cause problem in expression or purification</w:t>
            </w:r>
          </w:p>
        </w:tc>
        <w:tc>
          <w:tcPr>
            <w:tcW w:w="6614" w:type="dxa"/>
            <w:shd w:val="clear" w:color="auto" w:fill="auto"/>
            <w:vAlign w:val="center"/>
          </w:tcPr>
          <w:p w:rsidR="004F1F89" w:rsidRPr="00CA2DA7" w:rsidRDefault="004F1F89" w:rsidP="00170A29">
            <w:pPr>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If there is an existing protocol for expression and purification, attach it here</w:t>
            </w:r>
          </w:p>
        </w:tc>
        <w:tc>
          <w:tcPr>
            <w:tcW w:w="661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Known</w:t>
            </w:r>
            <w:r w:rsidR="00AB1079">
              <w:rPr>
                <w:rFonts w:cs="Arial"/>
                <w:b/>
              </w:rPr>
              <w:t xml:space="preserve"> </w:t>
            </w:r>
            <w:r w:rsidRPr="00335334">
              <w:rPr>
                <w:rFonts w:cs="Arial"/>
                <w:b/>
              </w:rPr>
              <w:t>Posttranslational Modifications</w:t>
            </w:r>
          </w:p>
        </w:tc>
        <w:tc>
          <w:tcPr>
            <w:tcW w:w="661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3014" w:type="dxa"/>
            <w:shd w:val="clear" w:color="auto" w:fill="F2F2F2" w:themeFill="background1" w:themeFillShade="F2"/>
            <w:noWrap/>
            <w:vAlign w:val="center"/>
          </w:tcPr>
          <w:p w:rsidR="004F1F89" w:rsidRPr="00335334" w:rsidRDefault="004F1F89" w:rsidP="00170A29">
            <w:pPr>
              <w:widowControl/>
              <w:rPr>
                <w:rFonts w:cs="Arial"/>
                <w:b/>
              </w:rPr>
            </w:pPr>
            <w:r w:rsidRPr="00335334">
              <w:rPr>
                <w:rFonts w:cs="Arial"/>
                <w:b/>
              </w:rPr>
              <w:t>Additional Information/Comments</w:t>
            </w:r>
          </w:p>
        </w:tc>
        <w:tc>
          <w:tcPr>
            <w:tcW w:w="6614" w:type="dxa"/>
            <w:shd w:val="clear" w:color="auto" w:fill="auto"/>
            <w:vAlign w:val="center"/>
          </w:tcPr>
          <w:p w:rsidR="004F1F89" w:rsidRPr="00CA2DA7" w:rsidRDefault="004F1F89" w:rsidP="00170A29">
            <w:pPr>
              <w:widowControl/>
              <w:rPr>
                <w:rFonts w:cs="Arial"/>
                <w:color w:val="012053"/>
              </w:rPr>
            </w:pPr>
          </w:p>
        </w:tc>
      </w:tr>
    </w:tbl>
    <w:p w:rsidR="004F1F89" w:rsidRDefault="004F1F89" w:rsidP="004F1F89"/>
    <w:p w:rsidR="00D808CE" w:rsidRPr="004F1F89" w:rsidRDefault="00D808CE" w:rsidP="004F1F89"/>
    <w:tbl>
      <w:tblPr>
        <w:tblW w:w="962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tblPr>
      <w:tblGrid>
        <w:gridCol w:w="4994"/>
        <w:gridCol w:w="4634"/>
      </w:tblGrid>
      <w:tr w:rsidR="004F1F89" w:rsidRPr="004F1F89" w:rsidTr="00AB1079">
        <w:trPr>
          <w:trHeight w:val="261"/>
          <w:jc w:val="center"/>
        </w:trPr>
        <w:tc>
          <w:tcPr>
            <w:tcW w:w="9628" w:type="dxa"/>
            <w:gridSpan w:val="2"/>
            <w:shd w:val="clear" w:color="auto" w:fill="FF5722"/>
            <w:noWrap/>
            <w:vAlign w:val="center"/>
          </w:tcPr>
          <w:p w:rsidR="004F1F89" w:rsidRPr="004F1F89" w:rsidRDefault="004F1F89" w:rsidP="00170A29">
            <w:pPr>
              <w:widowControl/>
              <w:rPr>
                <w:rFonts w:cs="Arial"/>
                <w:b/>
                <w:color w:val="FFFFFF"/>
                <w:sz w:val="22"/>
              </w:rPr>
            </w:pPr>
            <w:r w:rsidRPr="004F1F89">
              <w:rPr>
                <w:rFonts w:cs="Arial"/>
                <w:b/>
                <w:color w:val="FFFFFF"/>
                <w:sz w:val="22"/>
              </w:rPr>
              <w:t>Service Required</w:t>
            </w:r>
          </w:p>
        </w:tc>
      </w:tr>
      <w:tr w:rsidR="004F1F89" w:rsidRPr="004F1F89" w:rsidTr="00AB1079">
        <w:trPr>
          <w:trHeight w:val="261"/>
          <w:jc w:val="center"/>
        </w:trPr>
        <w:tc>
          <w:tcPr>
            <w:tcW w:w="4994" w:type="dxa"/>
            <w:shd w:val="clear" w:color="auto" w:fill="F2F2F2" w:themeFill="background1" w:themeFillShade="F2"/>
            <w:noWrap/>
            <w:vAlign w:val="center"/>
          </w:tcPr>
          <w:p w:rsidR="004F1F89" w:rsidRPr="004F1F89" w:rsidRDefault="004F1F89" w:rsidP="00170A29">
            <w:pPr>
              <w:widowControl/>
              <w:rPr>
                <w:rFonts w:cs="Arial"/>
                <w:b/>
                <w:color w:val="808080"/>
              </w:rPr>
            </w:pPr>
            <w:r w:rsidRPr="004F1F89">
              <w:rPr>
                <w:rFonts w:cs="Arial"/>
                <w:b/>
              </w:rPr>
              <w:t>Codon Optimization</w:t>
            </w:r>
            <w:r w:rsidR="00CA2DA7">
              <w:rPr>
                <w:rFonts w:cs="Arial"/>
                <w:b/>
              </w:rPr>
              <w:t xml:space="preserve">   </w:t>
            </w:r>
            <w:r w:rsidRPr="004F1F89">
              <w:rPr>
                <w:rFonts w:cs="Arial"/>
                <w:b/>
                <w:color w:val="808080"/>
              </w:rPr>
              <w:t>(yes/no)</w:t>
            </w:r>
          </w:p>
        </w:tc>
        <w:tc>
          <w:tcPr>
            <w:tcW w:w="463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t xml:space="preserve">Gene Synthesis </w:t>
            </w:r>
            <w:r w:rsidR="00CA2DA7">
              <w:rPr>
                <w:rFonts w:cs="Arial"/>
                <w:b/>
              </w:rPr>
              <w:t xml:space="preserve">   </w:t>
            </w:r>
            <w:r w:rsidRPr="004F1F89">
              <w:rPr>
                <w:rFonts w:cs="Arial"/>
                <w:b/>
                <w:color w:val="808080"/>
              </w:rPr>
              <w:t>(yes/no)</w:t>
            </w:r>
          </w:p>
        </w:tc>
        <w:tc>
          <w:tcPr>
            <w:tcW w:w="463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shd w:val="clear" w:color="auto" w:fill="F2F2F2" w:themeFill="background1" w:themeFillShade="F2"/>
            <w:noWrap/>
            <w:vAlign w:val="center"/>
          </w:tcPr>
          <w:p w:rsidR="004F1F89" w:rsidRPr="004F1F89" w:rsidRDefault="004F1F89" w:rsidP="00170A29">
            <w:pPr>
              <w:widowControl/>
              <w:rPr>
                <w:rFonts w:cs="Arial"/>
                <w:b/>
                <w:color w:val="808080"/>
              </w:rPr>
            </w:pPr>
            <w:r w:rsidRPr="004F1F89">
              <w:rPr>
                <w:rFonts w:cs="Arial"/>
                <w:b/>
              </w:rPr>
              <w:t xml:space="preserve">Subclone the gene into </w:t>
            </w:r>
            <w:r w:rsidR="00013338">
              <w:rPr>
                <w:rFonts w:cs="Arial"/>
                <w:b/>
              </w:rPr>
              <w:t>Bio Basic</w:t>
            </w:r>
            <w:r w:rsidRPr="004F1F89">
              <w:rPr>
                <w:rFonts w:cs="Arial"/>
                <w:b/>
              </w:rPr>
              <w:t>’s choice of expression constructs</w:t>
            </w:r>
            <w:r w:rsidR="00CA2DA7">
              <w:rPr>
                <w:rFonts w:cs="Arial"/>
                <w:b/>
              </w:rPr>
              <w:t xml:space="preserve">  </w:t>
            </w:r>
            <w:r w:rsidRPr="004F1F89">
              <w:rPr>
                <w:rFonts w:cs="Arial"/>
                <w:b/>
                <w:color w:val="003366"/>
              </w:rPr>
              <w:t xml:space="preserve"> </w:t>
            </w:r>
            <w:r w:rsidRPr="004F1F89">
              <w:rPr>
                <w:rFonts w:cs="Arial"/>
                <w:b/>
                <w:color w:val="808080"/>
              </w:rPr>
              <w:t>(yes/no)</w:t>
            </w:r>
          </w:p>
          <w:p w:rsidR="004F1F89" w:rsidRPr="004F1F89" w:rsidRDefault="004F1F89" w:rsidP="00170A29">
            <w:pPr>
              <w:widowControl/>
              <w:rPr>
                <w:rFonts w:cs="Arial"/>
                <w:b/>
                <w:color w:val="003366"/>
              </w:rPr>
            </w:pPr>
            <w:r w:rsidRPr="004F1F89">
              <w:rPr>
                <w:rFonts w:cs="Arial"/>
                <w:b/>
                <w:color w:val="808080"/>
              </w:rPr>
              <w:t>If no, please describe your expression construct here</w:t>
            </w:r>
          </w:p>
        </w:tc>
        <w:tc>
          <w:tcPr>
            <w:tcW w:w="463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bottom w:val="single" w:sz="6" w:space="0" w:color="A6A6A6" w:themeColor="background1" w:themeShade="A6"/>
            </w:tcBorders>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t xml:space="preserve">Preferred host expression system </w:t>
            </w:r>
          </w:p>
          <w:p w:rsidR="004F1F89" w:rsidRPr="004F1F89" w:rsidRDefault="004F1F89" w:rsidP="00170A29">
            <w:pPr>
              <w:widowControl/>
              <w:rPr>
                <w:rFonts w:cs="Arial"/>
                <w:b/>
                <w:color w:val="808080"/>
              </w:rPr>
            </w:pPr>
            <w:r w:rsidRPr="004F1F89">
              <w:rPr>
                <w:rFonts w:cs="Arial"/>
                <w:b/>
                <w:color w:val="808080"/>
              </w:rPr>
              <w:t>(E.Coli, Yeast, Insect Cells, Mammalian Cells)</w:t>
            </w:r>
          </w:p>
        </w:tc>
        <w:tc>
          <w:tcPr>
            <w:tcW w:w="4634" w:type="dxa"/>
            <w:tcBorders>
              <w:bottom w:val="single" w:sz="6" w:space="0" w:color="A6A6A6" w:themeColor="background1" w:themeShade="A6"/>
            </w:tcBorders>
            <w:shd w:val="clear" w:color="auto" w:fill="F2F2F2" w:themeFill="background1" w:themeFillShade="F2"/>
            <w:vAlign w:val="center"/>
          </w:tcPr>
          <w:p w:rsidR="004F1F89" w:rsidRPr="00335334" w:rsidRDefault="00551646" w:rsidP="00170A29">
            <w:pPr>
              <w:widowControl/>
              <w:rPr>
                <w:rFonts w:cs="Arial"/>
                <w:b/>
              </w:rPr>
            </w:pPr>
            <w:r w:rsidRPr="00551646">
              <w:rPr>
                <w:rFonts w:cs="Arial"/>
                <w:b/>
              </w:rPr>
              <w:t>Insect Cells</w:t>
            </w: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lastRenderedPageBreak/>
              <w:t xml:space="preserve">Tag to facilitate purification </w:t>
            </w:r>
          </w:p>
          <w:p w:rsidR="004F1F89" w:rsidRDefault="004F1F89" w:rsidP="00170A29">
            <w:pPr>
              <w:widowControl/>
              <w:rPr>
                <w:rFonts w:cs="Arial"/>
                <w:b/>
                <w:color w:val="808080"/>
              </w:rPr>
            </w:pPr>
            <w:r w:rsidRPr="004F1F89">
              <w:rPr>
                <w:rFonts w:cs="Arial"/>
                <w:b/>
                <w:color w:val="808080"/>
              </w:rPr>
              <w:t>(specify if you want to select your own tag)</w:t>
            </w:r>
          </w:p>
          <w:p w:rsidR="00310063" w:rsidRPr="004F1F89" w:rsidRDefault="00310063" w:rsidP="00170A29">
            <w:pPr>
              <w:widowControl/>
              <w:rPr>
                <w:rFonts w:cs="Arial"/>
                <w:b/>
                <w:color w:val="808080"/>
              </w:rPr>
            </w:pPr>
            <w:r w:rsidRPr="002A0CF4">
              <w:rPr>
                <w:rFonts w:cs="Arial"/>
                <w:color w:val="808080"/>
                <w:sz w:val="16"/>
                <w:szCs w:val="16"/>
              </w:rPr>
              <w:t>– GST or HIS Tag purification included. Additional charges apply for all other tags</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color w:val="808080"/>
              </w:rPr>
            </w:pPr>
            <w:r w:rsidRPr="004F1F89">
              <w:rPr>
                <w:rFonts w:cs="Arial"/>
                <w:b/>
              </w:rPr>
              <w:t xml:space="preserve">Tag location </w:t>
            </w:r>
            <w:r w:rsidR="00CA2DA7">
              <w:rPr>
                <w:rFonts w:cs="Arial"/>
                <w:b/>
              </w:rPr>
              <w:t xml:space="preserve">  </w:t>
            </w:r>
            <w:r w:rsidRPr="004F1F89">
              <w:rPr>
                <w:rFonts w:cs="Arial"/>
                <w:b/>
                <w:color w:val="808080"/>
              </w:rPr>
              <w:t>(N or C terminus)</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color w:val="003366"/>
              </w:rPr>
            </w:pPr>
            <w:r w:rsidRPr="004F1F89">
              <w:rPr>
                <w:rFonts w:cs="Arial"/>
                <w:b/>
              </w:rPr>
              <w:t>Cleavage site between tag and the protein</w:t>
            </w:r>
            <w:r w:rsidRPr="004F1F89">
              <w:rPr>
                <w:rFonts w:cs="Arial"/>
                <w:b/>
                <w:color w:val="003366"/>
              </w:rPr>
              <w:t xml:space="preserve"> </w:t>
            </w:r>
            <w:r w:rsidR="00CA2DA7">
              <w:rPr>
                <w:rFonts w:cs="Arial"/>
                <w:b/>
                <w:color w:val="003366"/>
              </w:rPr>
              <w:t xml:space="preserve"> </w:t>
            </w:r>
            <w:r w:rsidRPr="004F1F89">
              <w:rPr>
                <w:rFonts w:cs="Arial"/>
                <w:b/>
                <w:color w:val="808080"/>
              </w:rPr>
              <w:t>(yes/no)</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color w:val="808080"/>
              </w:rPr>
            </w:pPr>
            <w:r w:rsidRPr="004F1F89">
              <w:rPr>
                <w:rFonts w:cs="Arial"/>
                <w:b/>
              </w:rPr>
              <w:t>Tag removal</w:t>
            </w:r>
            <w:r w:rsidR="00CA2DA7">
              <w:rPr>
                <w:rFonts w:cs="Arial"/>
                <w:b/>
              </w:rPr>
              <w:t xml:space="preserve">   </w:t>
            </w:r>
            <w:r w:rsidRPr="004F1F89">
              <w:rPr>
                <w:rFonts w:cs="Arial"/>
                <w:b/>
                <w:color w:val="808080"/>
              </w:rPr>
              <w:t>(yes/no)</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color w:val="808080"/>
              </w:rPr>
            </w:pPr>
            <w:r w:rsidRPr="004F1F89">
              <w:rPr>
                <w:rFonts w:cs="Arial"/>
                <w:b/>
              </w:rPr>
              <w:t>For insoluble protein, attempt refolding</w:t>
            </w:r>
            <w:r w:rsidR="00CA2DA7">
              <w:rPr>
                <w:rFonts w:cs="Arial"/>
                <w:b/>
              </w:rPr>
              <w:t xml:space="preserve">   </w:t>
            </w:r>
            <w:r w:rsidRPr="004F1F89">
              <w:rPr>
                <w:rFonts w:cs="Arial"/>
                <w:b/>
                <w:color w:val="808080"/>
              </w:rPr>
              <w:t xml:space="preserve">(yes/no) </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Quantity required (µg)</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Protein function (antibody production, immuno assay or functional assay); Please choose one.</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Purity Required (&gt;%)</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Formulation Buffer</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9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noWrap/>
            <w:vAlign w:val="center"/>
          </w:tcPr>
          <w:p w:rsidR="004F1F89" w:rsidRPr="004F1F89" w:rsidRDefault="004F1F89" w:rsidP="00170A29">
            <w:pPr>
              <w:widowControl/>
              <w:rPr>
                <w:rFonts w:cs="Arial"/>
                <w:b/>
              </w:rPr>
            </w:pPr>
            <w:r w:rsidRPr="004F1F89">
              <w:rPr>
                <w:rFonts w:cs="Arial"/>
                <w:b/>
              </w:rPr>
              <w:t>Additional Information</w:t>
            </w:r>
          </w:p>
        </w:tc>
        <w:tc>
          <w:tcPr>
            <w:tcW w:w="463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tcPr>
          <w:p w:rsidR="004F1F89" w:rsidRPr="00CA2DA7" w:rsidRDefault="004F1F89" w:rsidP="00170A29">
            <w:pPr>
              <w:widowControl/>
              <w:rPr>
                <w:rFonts w:cs="Arial"/>
                <w:color w:val="012053"/>
              </w:rPr>
            </w:pPr>
          </w:p>
        </w:tc>
      </w:tr>
    </w:tbl>
    <w:p w:rsidR="004F1F89" w:rsidRDefault="004F1F89" w:rsidP="004F1F89"/>
    <w:p w:rsidR="00D808CE" w:rsidRPr="004F1F89" w:rsidRDefault="00D808CE" w:rsidP="004F1F89"/>
    <w:tbl>
      <w:tblPr>
        <w:tblW w:w="962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tblPr>
      <w:tblGrid>
        <w:gridCol w:w="4954"/>
        <w:gridCol w:w="4674"/>
      </w:tblGrid>
      <w:tr w:rsidR="004F1F89" w:rsidRPr="004F1F89" w:rsidTr="00AB1079">
        <w:trPr>
          <w:trHeight w:val="261"/>
          <w:jc w:val="center"/>
        </w:trPr>
        <w:tc>
          <w:tcPr>
            <w:tcW w:w="9628" w:type="dxa"/>
            <w:gridSpan w:val="2"/>
            <w:shd w:val="clear" w:color="auto" w:fill="FF5722"/>
            <w:noWrap/>
            <w:vAlign w:val="center"/>
          </w:tcPr>
          <w:p w:rsidR="004F1F89" w:rsidRPr="004F1F89" w:rsidRDefault="004F1F89" w:rsidP="00170A29">
            <w:pPr>
              <w:widowControl/>
              <w:rPr>
                <w:rFonts w:cs="Arial"/>
                <w:b/>
                <w:color w:val="FFFFFF"/>
                <w:sz w:val="22"/>
              </w:rPr>
            </w:pPr>
            <w:r w:rsidRPr="004F1F89">
              <w:rPr>
                <w:rFonts w:cs="Arial"/>
                <w:b/>
                <w:color w:val="FFFFFF"/>
                <w:sz w:val="22"/>
              </w:rPr>
              <w:t>Materials Provided by Customer</w:t>
            </w:r>
          </w:p>
        </w:tc>
      </w:tr>
      <w:tr w:rsidR="004F1F89" w:rsidRPr="004F1F89" w:rsidTr="00AB1079">
        <w:trPr>
          <w:trHeight w:val="261"/>
          <w:jc w:val="center"/>
        </w:trPr>
        <w:tc>
          <w:tcPr>
            <w:tcW w:w="4954" w:type="dxa"/>
            <w:shd w:val="clear" w:color="auto" w:fill="F2F2F2" w:themeFill="background1" w:themeFillShade="F2"/>
            <w:noWrap/>
            <w:vAlign w:val="center"/>
          </w:tcPr>
          <w:p w:rsidR="004F1F89" w:rsidRPr="004F1F89" w:rsidRDefault="004F1F89" w:rsidP="00170A29">
            <w:pPr>
              <w:widowControl/>
              <w:rPr>
                <w:rFonts w:cs="Arial"/>
                <w:b/>
              </w:rPr>
            </w:pPr>
            <w:r w:rsidRPr="004F1F89">
              <w:rPr>
                <w:rFonts w:cs="Arial"/>
                <w:b/>
              </w:rPr>
              <w:t>Material</w:t>
            </w:r>
          </w:p>
        </w:tc>
        <w:tc>
          <w:tcPr>
            <w:tcW w:w="4674" w:type="dxa"/>
            <w:shd w:val="clear" w:color="auto" w:fill="auto"/>
            <w:vAlign w:val="center"/>
          </w:tcPr>
          <w:p w:rsidR="004F1F89" w:rsidRPr="004F1F89" w:rsidRDefault="004F1F89" w:rsidP="00170A29">
            <w:pPr>
              <w:widowControl/>
              <w:rPr>
                <w:rFonts w:cs="Arial"/>
                <w:b/>
              </w:rPr>
            </w:pPr>
            <w:r w:rsidRPr="004F1F89">
              <w:rPr>
                <w:rFonts w:cs="Arial"/>
                <w:b/>
              </w:rPr>
              <w:t>Description</w:t>
            </w:r>
          </w:p>
        </w:tc>
      </w:tr>
      <w:tr w:rsidR="004F1F89" w:rsidRPr="004F1F89" w:rsidTr="00AB1079">
        <w:trPr>
          <w:trHeight w:val="261"/>
          <w:jc w:val="center"/>
        </w:trPr>
        <w:tc>
          <w:tcPr>
            <w:tcW w:w="4954" w:type="dxa"/>
            <w:shd w:val="clear" w:color="auto" w:fill="F2F2F2" w:themeFill="background1" w:themeFillShade="F2"/>
            <w:noWrap/>
            <w:vAlign w:val="center"/>
          </w:tcPr>
          <w:p w:rsidR="004F1F89" w:rsidRPr="004F1F89" w:rsidRDefault="004F1F89" w:rsidP="00170A29">
            <w:pPr>
              <w:widowControl/>
              <w:rPr>
                <w:rFonts w:cs="Arial"/>
                <w:color w:val="00B0F0"/>
              </w:rPr>
            </w:pPr>
            <w:r w:rsidRPr="004F1F89">
              <w:rPr>
                <w:rFonts w:cs="Arial"/>
                <w:b/>
              </w:rPr>
              <w:t>Plasmid</w:t>
            </w:r>
            <w:r w:rsidRPr="004F1F89">
              <w:rPr>
                <w:rFonts w:cs="Arial"/>
                <w:color w:val="00B0F0"/>
              </w:rPr>
              <w:t xml:space="preserve"> </w:t>
            </w:r>
            <w:r w:rsidRPr="004F1F89">
              <w:rPr>
                <w:rFonts w:cs="Arial"/>
                <w:b/>
                <w:color w:val="999999"/>
              </w:rPr>
              <w:t>(cleavage site,</w:t>
            </w:r>
            <w:r w:rsidRPr="004F1F89">
              <w:rPr>
                <w:b/>
                <w:color w:val="999999"/>
              </w:rPr>
              <w:t xml:space="preserve"> </w:t>
            </w:r>
            <w:r w:rsidRPr="004F1F89">
              <w:rPr>
                <w:rFonts w:cs="Arial"/>
                <w:b/>
                <w:color w:val="999999"/>
              </w:rPr>
              <w:t>nucleotide size,</w:t>
            </w:r>
            <w:r w:rsidRPr="004F1F89">
              <w:rPr>
                <w:b/>
                <w:color w:val="999999"/>
              </w:rPr>
              <w:t xml:space="preserve"> </w:t>
            </w:r>
            <w:r w:rsidRPr="004F1F89">
              <w:rPr>
                <w:rFonts w:cs="Arial"/>
                <w:b/>
                <w:color w:val="999999"/>
              </w:rPr>
              <w:t>antibiotics)</w:t>
            </w:r>
          </w:p>
        </w:tc>
        <w:tc>
          <w:tcPr>
            <w:tcW w:w="467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54" w:type="dxa"/>
            <w:shd w:val="clear" w:color="auto" w:fill="F2F2F2" w:themeFill="background1" w:themeFillShade="F2"/>
            <w:noWrap/>
            <w:vAlign w:val="center"/>
          </w:tcPr>
          <w:p w:rsidR="004F1F89" w:rsidRPr="004F1F89" w:rsidRDefault="004F1F89" w:rsidP="00170A29">
            <w:pPr>
              <w:widowControl/>
              <w:rPr>
                <w:rFonts w:cs="Arial"/>
                <w:color w:val="00B0F0"/>
              </w:rPr>
            </w:pPr>
            <w:r w:rsidRPr="004F1F89">
              <w:rPr>
                <w:rFonts w:cs="Arial"/>
                <w:b/>
              </w:rPr>
              <w:t>Cell line</w:t>
            </w:r>
            <w:r w:rsidRPr="004F1F89">
              <w:rPr>
                <w:rFonts w:cs="Arial"/>
                <w:b/>
                <w:color w:val="00B0F0"/>
              </w:rPr>
              <w:t xml:space="preserve"> </w:t>
            </w:r>
            <w:r w:rsidRPr="004F1F89">
              <w:rPr>
                <w:rFonts w:cs="Arial"/>
                <w:b/>
                <w:color w:val="999999"/>
              </w:rPr>
              <w:t>(medium, suspension or adherence)</w:t>
            </w:r>
          </w:p>
        </w:tc>
        <w:tc>
          <w:tcPr>
            <w:tcW w:w="4674" w:type="dxa"/>
            <w:shd w:val="clear" w:color="auto" w:fill="auto"/>
            <w:vAlign w:val="center"/>
          </w:tcPr>
          <w:p w:rsidR="004F1F89" w:rsidRPr="00CA2DA7" w:rsidRDefault="004F1F89" w:rsidP="00170A29">
            <w:pPr>
              <w:widowControl/>
              <w:rPr>
                <w:rFonts w:cs="Arial"/>
                <w:color w:val="012053"/>
              </w:rPr>
            </w:pPr>
          </w:p>
        </w:tc>
      </w:tr>
      <w:tr w:rsidR="004F1F89" w:rsidRPr="004F1F89" w:rsidTr="00AB1079">
        <w:trPr>
          <w:trHeight w:val="261"/>
          <w:jc w:val="center"/>
        </w:trPr>
        <w:tc>
          <w:tcPr>
            <w:tcW w:w="4954" w:type="dxa"/>
            <w:shd w:val="clear" w:color="auto" w:fill="F2F2F2" w:themeFill="background1" w:themeFillShade="F2"/>
            <w:noWrap/>
            <w:vAlign w:val="center"/>
          </w:tcPr>
          <w:p w:rsidR="004F1F89" w:rsidRPr="004F1F89" w:rsidRDefault="004F1F89" w:rsidP="00170A29">
            <w:pPr>
              <w:widowControl/>
              <w:rPr>
                <w:rFonts w:cs="Arial"/>
                <w:b/>
                <w:color w:val="00B0F0"/>
              </w:rPr>
            </w:pPr>
            <w:r w:rsidRPr="004F1F89">
              <w:rPr>
                <w:rFonts w:cs="Arial"/>
                <w:b/>
              </w:rPr>
              <w:t>E.Coli bacteria</w:t>
            </w:r>
            <w:r w:rsidRPr="004F1F89">
              <w:rPr>
                <w:rFonts w:cs="Arial"/>
                <w:b/>
                <w:color w:val="00B0F0"/>
              </w:rPr>
              <w:t xml:space="preserve"> </w:t>
            </w:r>
            <w:r w:rsidRPr="004F1F89">
              <w:rPr>
                <w:rFonts w:cs="Arial"/>
                <w:b/>
                <w:color w:val="999999"/>
              </w:rPr>
              <w:t>(medium)</w:t>
            </w:r>
          </w:p>
        </w:tc>
        <w:tc>
          <w:tcPr>
            <w:tcW w:w="4674" w:type="dxa"/>
            <w:shd w:val="clear" w:color="auto" w:fill="auto"/>
            <w:vAlign w:val="center"/>
          </w:tcPr>
          <w:p w:rsidR="004F1F89" w:rsidRPr="00CA2DA7" w:rsidRDefault="004F1F89" w:rsidP="00170A29">
            <w:pPr>
              <w:widowControl/>
              <w:rPr>
                <w:rFonts w:cs="Arial"/>
                <w:color w:val="012053"/>
              </w:rPr>
            </w:pPr>
          </w:p>
        </w:tc>
      </w:tr>
    </w:tbl>
    <w:p w:rsidR="004F1F89" w:rsidRPr="004F1F89" w:rsidRDefault="004F1F89" w:rsidP="004F1F89"/>
    <w:p w:rsidR="004F1F89" w:rsidRPr="00335334" w:rsidRDefault="004F1F89" w:rsidP="004F1F89">
      <w:r w:rsidRPr="00335334">
        <w:t>This form is to ensure that we completely understand your needs and project requirement. If necessary, a CDA (Confidential Disclosure Agreement) can be executed before submitting this form.</w:t>
      </w:r>
      <w:r w:rsidR="00CA2DA7" w:rsidRPr="00335334">
        <w:t xml:space="preserve"> Please see the Terms and Conditions on the following page. </w:t>
      </w:r>
    </w:p>
    <w:p w:rsidR="004F1F89" w:rsidRPr="00335334" w:rsidRDefault="004F1F89" w:rsidP="004F1F89">
      <w:pPr>
        <w:tabs>
          <w:tab w:val="left" w:pos="5160"/>
        </w:tabs>
      </w:pPr>
      <w:r w:rsidRPr="00335334">
        <w:tab/>
      </w:r>
    </w:p>
    <w:p w:rsidR="004F1F89" w:rsidRPr="00335334" w:rsidRDefault="004F1F89" w:rsidP="004F1F89">
      <w:pPr>
        <w:tabs>
          <w:tab w:val="left" w:pos="5160"/>
        </w:tabs>
      </w:pPr>
    </w:p>
    <w:p w:rsidR="004F1F89" w:rsidRPr="004F1F89" w:rsidRDefault="004F1F89" w:rsidP="004F1F89">
      <w:pPr>
        <w:tabs>
          <w:tab w:val="left" w:pos="5160"/>
        </w:tabs>
      </w:pPr>
    </w:p>
    <w:p w:rsidR="004F1F89" w:rsidRPr="004F1F89" w:rsidRDefault="004F1F89" w:rsidP="004F1F89">
      <w:pPr>
        <w:tabs>
          <w:tab w:val="left" w:pos="5160"/>
        </w:tabs>
      </w:pPr>
    </w:p>
    <w:p w:rsidR="004F1F89" w:rsidRPr="004F1F89" w:rsidRDefault="004F1F89" w:rsidP="004F1F89">
      <w:pPr>
        <w:tabs>
          <w:tab w:val="left" w:pos="5160"/>
        </w:tabs>
      </w:pPr>
      <w:r w:rsidRPr="004F1F89">
        <w:br w:type="page"/>
      </w:r>
    </w:p>
    <w:p w:rsidR="004F1F89" w:rsidRPr="00335334" w:rsidRDefault="004F1F89" w:rsidP="004F1F89">
      <w:pPr>
        <w:jc w:val="center"/>
        <w:rPr>
          <w:b/>
          <w:sz w:val="24"/>
          <w:szCs w:val="24"/>
          <w:u w:val="single"/>
        </w:rPr>
      </w:pPr>
      <w:r w:rsidRPr="00335334">
        <w:rPr>
          <w:b/>
          <w:sz w:val="24"/>
          <w:szCs w:val="24"/>
          <w:u w:val="single"/>
        </w:rPr>
        <w:t>Terms &amp; Conditions</w:t>
      </w:r>
    </w:p>
    <w:p w:rsidR="004F1F89" w:rsidRPr="00335334" w:rsidRDefault="004F1F89" w:rsidP="004F1F89">
      <w:pPr>
        <w:rPr>
          <w:b/>
          <w:sz w:val="18"/>
          <w:szCs w:val="18"/>
        </w:rPr>
      </w:pPr>
    </w:p>
    <w:p w:rsidR="004F1F89" w:rsidRPr="00335334" w:rsidRDefault="004F1F89" w:rsidP="004F1F89">
      <w:pPr>
        <w:rPr>
          <w:b/>
          <w:sz w:val="20"/>
          <w:szCs w:val="20"/>
        </w:rPr>
      </w:pPr>
      <w:r w:rsidRPr="00335334">
        <w:rPr>
          <w:b/>
          <w:sz w:val="18"/>
          <w:szCs w:val="18"/>
        </w:rPr>
        <w:t>1.</w:t>
      </w:r>
      <w:r w:rsidRPr="00335334">
        <w:rPr>
          <w:b/>
          <w:sz w:val="18"/>
          <w:szCs w:val="18"/>
        </w:rPr>
        <w:tab/>
      </w:r>
      <w:r w:rsidRPr="00335334">
        <w:rPr>
          <w:b/>
          <w:sz w:val="20"/>
          <w:szCs w:val="20"/>
          <w:u w:val="single"/>
        </w:rPr>
        <w:t>Terms</w:t>
      </w:r>
    </w:p>
    <w:p w:rsidR="004F1F89" w:rsidRPr="00335334" w:rsidRDefault="004F1F89" w:rsidP="004F1F89">
      <w:pPr>
        <w:ind w:left="720"/>
        <w:rPr>
          <w:sz w:val="20"/>
          <w:szCs w:val="20"/>
        </w:rPr>
      </w:pPr>
      <w:r w:rsidRPr="00335334">
        <w:rPr>
          <w:sz w:val="20"/>
          <w:szCs w:val="20"/>
        </w:rPr>
        <w:t xml:space="preserve">Bio Basic Inc. will deliver the agreed upon quantity of purified target protein, in the chosen expression system, to the customer. Final product will be stored in regular buffer (Tris-HCl, PBS etc). Along with the final purified protein, Bio Basic Inc. will provide related quality documentation as outlined in the protein order form. All documentation will be sent in hard copy with the final product and electronically via email. </w:t>
      </w:r>
    </w:p>
    <w:p w:rsidR="004F1F89" w:rsidRPr="00335334" w:rsidRDefault="004F1F89" w:rsidP="004F1F89">
      <w:pPr>
        <w:ind w:left="720"/>
        <w:rPr>
          <w:sz w:val="20"/>
          <w:szCs w:val="20"/>
        </w:rPr>
      </w:pPr>
    </w:p>
    <w:p w:rsidR="004F1F89" w:rsidRPr="00335334" w:rsidRDefault="004F1F89" w:rsidP="004F1F89">
      <w:pPr>
        <w:ind w:left="720"/>
        <w:rPr>
          <w:sz w:val="20"/>
          <w:szCs w:val="20"/>
        </w:rPr>
      </w:pPr>
      <w:r w:rsidRPr="00335334">
        <w:rPr>
          <w:sz w:val="20"/>
          <w:szCs w:val="20"/>
        </w:rPr>
        <w:t>No protein expression and purification project is initiated without a purchase order or credit card number. Bio Basic Inc. accepts credit card (Visa or MasterCard), cheque or wire as payment methods. Payment term is net 30 days. A 50%, non-refundable, start up fee is required upon project initiation</w:t>
      </w:r>
    </w:p>
    <w:p w:rsidR="004F1F89" w:rsidRPr="00335334" w:rsidRDefault="004F1F89" w:rsidP="004F1F89">
      <w:pPr>
        <w:ind w:left="720"/>
        <w:rPr>
          <w:sz w:val="20"/>
          <w:szCs w:val="20"/>
        </w:rPr>
      </w:pPr>
    </w:p>
    <w:p w:rsidR="004F1F89" w:rsidRPr="00335334" w:rsidRDefault="004F1F89" w:rsidP="004F1F89">
      <w:pPr>
        <w:widowControl/>
        <w:numPr>
          <w:ilvl w:val="0"/>
          <w:numId w:val="21"/>
        </w:numPr>
        <w:rPr>
          <w:b/>
          <w:sz w:val="20"/>
          <w:szCs w:val="20"/>
          <w:u w:val="single"/>
        </w:rPr>
      </w:pPr>
      <w:r w:rsidRPr="00335334">
        <w:rPr>
          <w:b/>
          <w:sz w:val="20"/>
          <w:szCs w:val="20"/>
          <w:u w:val="single"/>
        </w:rPr>
        <w:t>Turnaround</w:t>
      </w:r>
    </w:p>
    <w:p w:rsidR="004F1F89" w:rsidRPr="00335334" w:rsidRDefault="004F1F89" w:rsidP="004F1F89">
      <w:pPr>
        <w:ind w:left="720"/>
        <w:rPr>
          <w:sz w:val="20"/>
          <w:szCs w:val="20"/>
        </w:rPr>
      </w:pPr>
      <w:r w:rsidRPr="00335334">
        <w:rPr>
          <w:sz w:val="20"/>
          <w:szCs w:val="20"/>
        </w:rPr>
        <w:t xml:space="preserve">Bio Basic Inc. will make its best effort to ship the purified protein as soon as it is ready but the outlined turnaround time is an estimate and the actual time may vary depending on the project. Bio Basic Inc. will provide the customer with an estimate of the completion date before initiating the project. </w:t>
      </w:r>
    </w:p>
    <w:p w:rsidR="004F1F89" w:rsidRPr="00335334" w:rsidRDefault="004F1F89" w:rsidP="004F1F89">
      <w:pPr>
        <w:ind w:left="720"/>
        <w:rPr>
          <w:sz w:val="20"/>
          <w:szCs w:val="20"/>
        </w:rPr>
      </w:pPr>
    </w:p>
    <w:p w:rsidR="004F1F89" w:rsidRPr="00335334" w:rsidRDefault="004F1F89" w:rsidP="004F1F89">
      <w:pPr>
        <w:widowControl/>
        <w:numPr>
          <w:ilvl w:val="0"/>
          <w:numId w:val="21"/>
        </w:numPr>
        <w:rPr>
          <w:b/>
          <w:sz w:val="20"/>
          <w:szCs w:val="20"/>
          <w:u w:val="single"/>
          <w:lang w:val="en-CA"/>
        </w:rPr>
      </w:pPr>
      <w:r w:rsidRPr="00335334">
        <w:rPr>
          <w:b/>
          <w:sz w:val="20"/>
          <w:szCs w:val="20"/>
          <w:u w:val="single"/>
          <w:lang w:val="en-CA"/>
        </w:rPr>
        <w:t>The Protein Purification Package:</w:t>
      </w:r>
    </w:p>
    <w:p w:rsidR="004F1F89" w:rsidRPr="00335334" w:rsidRDefault="004F1F89" w:rsidP="004F1F89">
      <w:pPr>
        <w:ind w:left="1080" w:hanging="360"/>
        <w:rPr>
          <w:i/>
          <w:iCs/>
          <w:sz w:val="20"/>
          <w:szCs w:val="20"/>
          <w:lang w:val="en-CA"/>
        </w:rPr>
      </w:pPr>
      <w:r w:rsidRPr="00335334">
        <w:rPr>
          <w:rStyle w:val="Emphasis"/>
          <w:i w:val="0"/>
          <w:sz w:val="20"/>
          <w:szCs w:val="20"/>
          <w:lang w:val="en-CA"/>
        </w:rPr>
        <w:t>The protein purification package has the following features:</w:t>
      </w:r>
    </w:p>
    <w:p w:rsidR="004F1F89" w:rsidRPr="00335334" w:rsidRDefault="004F1F89" w:rsidP="004F1F89">
      <w:pPr>
        <w:ind w:left="1080" w:hanging="360"/>
        <w:rPr>
          <w:rStyle w:val="Emphasis"/>
          <w:i w:val="0"/>
          <w:sz w:val="20"/>
          <w:szCs w:val="20"/>
        </w:rPr>
      </w:pPr>
      <w:r w:rsidRPr="00335334">
        <w:rPr>
          <w:iCs/>
          <w:sz w:val="20"/>
          <w:szCs w:val="20"/>
          <w:lang w:val="en-CA"/>
        </w:rPr>
        <w:t>3.1 The c</w:t>
      </w:r>
      <w:r w:rsidRPr="00335334">
        <w:rPr>
          <w:rStyle w:val="Emphasis"/>
          <w:i w:val="0"/>
          <w:sz w:val="20"/>
          <w:szCs w:val="20"/>
          <w:lang w:val="en-CA"/>
        </w:rPr>
        <w:t>ustomer provides the plasmid or the expression strain; or the gene is synthesized by Bio Basic Inc for an additional charge.</w:t>
      </w:r>
    </w:p>
    <w:p w:rsidR="004F1F89" w:rsidRPr="00335334" w:rsidRDefault="004F1F89" w:rsidP="004F1F89">
      <w:pPr>
        <w:ind w:left="1080" w:hanging="360"/>
        <w:rPr>
          <w:rStyle w:val="Emphasis"/>
          <w:i w:val="0"/>
          <w:sz w:val="20"/>
          <w:szCs w:val="20"/>
          <w:lang w:val="en-CA"/>
        </w:rPr>
      </w:pPr>
      <w:r w:rsidRPr="00335334">
        <w:rPr>
          <w:rStyle w:val="Emphasis"/>
          <w:i w:val="0"/>
          <w:sz w:val="20"/>
          <w:szCs w:val="20"/>
          <w:lang w:val="en-CA"/>
        </w:rPr>
        <w:t>3.2 The size of the target protein is usually &lt;100KDa.</w:t>
      </w:r>
    </w:p>
    <w:p w:rsidR="004F1F89" w:rsidRPr="00335334" w:rsidRDefault="004F1F89" w:rsidP="004F1F89">
      <w:pPr>
        <w:ind w:left="1080" w:hanging="360"/>
        <w:rPr>
          <w:rStyle w:val="Emphasis"/>
          <w:i w:val="0"/>
          <w:sz w:val="20"/>
          <w:szCs w:val="20"/>
          <w:lang w:val="en-CA"/>
        </w:rPr>
      </w:pPr>
      <w:r w:rsidRPr="00335334">
        <w:rPr>
          <w:rStyle w:val="Emphasis"/>
          <w:i w:val="0"/>
          <w:sz w:val="20"/>
          <w:szCs w:val="20"/>
          <w:lang w:val="en-CA"/>
        </w:rPr>
        <w:t>3.3 In some rare cases, in order to facilitate expression, Bio Basic Inc. may try different tags and the final protein product may contain such tag.</w:t>
      </w:r>
    </w:p>
    <w:p w:rsidR="004F1F89" w:rsidRPr="00335334" w:rsidRDefault="004F1F89" w:rsidP="004F1F89">
      <w:pPr>
        <w:ind w:left="1080" w:hanging="360"/>
        <w:rPr>
          <w:i/>
          <w:iCs/>
          <w:sz w:val="20"/>
          <w:szCs w:val="20"/>
          <w:lang w:val="en-CA"/>
        </w:rPr>
      </w:pPr>
      <w:r w:rsidRPr="00335334">
        <w:rPr>
          <w:iCs/>
          <w:sz w:val="20"/>
          <w:szCs w:val="20"/>
          <w:lang w:val="en-CA"/>
        </w:rPr>
        <w:t xml:space="preserve">3.4 </w:t>
      </w:r>
      <w:r w:rsidRPr="00335334">
        <w:rPr>
          <w:rStyle w:val="Emphasis"/>
          <w:i w:val="0"/>
          <w:sz w:val="20"/>
          <w:szCs w:val="20"/>
          <w:lang w:val="en-CA"/>
        </w:rPr>
        <w:t xml:space="preserve">The final purified protein is tag-containing. </w:t>
      </w:r>
    </w:p>
    <w:p w:rsidR="004F1F89" w:rsidRPr="00335334" w:rsidRDefault="004F1F89" w:rsidP="004F1F89">
      <w:pPr>
        <w:ind w:left="1080" w:hanging="360"/>
        <w:rPr>
          <w:i/>
          <w:iCs/>
          <w:sz w:val="20"/>
          <w:szCs w:val="20"/>
          <w:lang w:val="en-CA"/>
        </w:rPr>
      </w:pPr>
      <w:r w:rsidRPr="00335334">
        <w:rPr>
          <w:rStyle w:val="Emphasis"/>
          <w:i w:val="0"/>
          <w:sz w:val="20"/>
          <w:szCs w:val="20"/>
          <w:lang w:val="en-CA"/>
        </w:rPr>
        <w:t>3.5 Bio Basic Inc. does not guarantee the endotoxin level of the purified protein</w:t>
      </w:r>
    </w:p>
    <w:p w:rsidR="004F1F89" w:rsidRPr="00335334" w:rsidRDefault="004F1F89" w:rsidP="004F1F89">
      <w:pPr>
        <w:ind w:left="1080" w:hanging="360"/>
        <w:rPr>
          <w:i/>
          <w:iCs/>
          <w:sz w:val="20"/>
          <w:szCs w:val="20"/>
          <w:lang w:val="en-CA"/>
        </w:rPr>
      </w:pPr>
      <w:r w:rsidRPr="00335334">
        <w:rPr>
          <w:rStyle w:val="Emphasis"/>
          <w:i w:val="0"/>
          <w:sz w:val="20"/>
          <w:szCs w:val="20"/>
          <w:lang w:val="en-CA"/>
        </w:rPr>
        <w:t xml:space="preserve">3.6 Bio Basic Inc. guarantees the protein to be soluble, but does not guarantee the bioactivity or functionality. </w:t>
      </w:r>
      <w:r w:rsidRPr="00335334">
        <w:rPr>
          <w:rStyle w:val="Emphasis"/>
          <w:i w:val="0"/>
          <w:iCs w:val="0"/>
          <w:sz w:val="20"/>
          <w:szCs w:val="20"/>
        </w:rPr>
        <w:t>If the target protein expresses as an inclusion body, refolding will be done to make it soluble.</w:t>
      </w:r>
    </w:p>
    <w:p w:rsidR="004F1F89" w:rsidRPr="00335334" w:rsidRDefault="004F1F89" w:rsidP="004F1F89">
      <w:pPr>
        <w:ind w:left="1080" w:hanging="360"/>
        <w:rPr>
          <w:sz w:val="20"/>
          <w:szCs w:val="20"/>
        </w:rPr>
      </w:pPr>
      <w:r w:rsidRPr="00335334">
        <w:rPr>
          <w:rStyle w:val="Emphasis"/>
          <w:i w:val="0"/>
          <w:sz w:val="20"/>
          <w:szCs w:val="20"/>
          <w:lang w:val="en-CA"/>
        </w:rPr>
        <w:t>3.7 If Bio Basic Inc. fails to deliver the guaranteed amount due to the nature of the protein or other unpredictable circumstances, only the set up fee will apply.</w:t>
      </w:r>
    </w:p>
    <w:p w:rsidR="004F1F89" w:rsidRPr="00335334" w:rsidRDefault="004F1F89" w:rsidP="004F1F89">
      <w:pPr>
        <w:ind w:left="720"/>
        <w:rPr>
          <w:b/>
          <w:i/>
          <w:sz w:val="20"/>
          <w:szCs w:val="20"/>
        </w:rPr>
      </w:pPr>
    </w:p>
    <w:p w:rsidR="004F1F89" w:rsidRPr="00335334" w:rsidRDefault="004F1F89" w:rsidP="004F1F89">
      <w:pPr>
        <w:rPr>
          <w:b/>
          <w:sz w:val="20"/>
          <w:szCs w:val="20"/>
        </w:rPr>
      </w:pPr>
      <w:r w:rsidRPr="00335334">
        <w:rPr>
          <w:b/>
          <w:sz w:val="20"/>
          <w:szCs w:val="20"/>
        </w:rPr>
        <w:t>4.</w:t>
      </w:r>
      <w:r w:rsidRPr="00335334">
        <w:rPr>
          <w:b/>
          <w:sz w:val="20"/>
          <w:szCs w:val="20"/>
        </w:rPr>
        <w:tab/>
      </w:r>
      <w:r w:rsidRPr="00335334">
        <w:rPr>
          <w:b/>
          <w:sz w:val="20"/>
          <w:szCs w:val="20"/>
          <w:u w:val="single"/>
        </w:rPr>
        <w:t>Functionality of Purified Protein</w:t>
      </w:r>
    </w:p>
    <w:p w:rsidR="004F1F89" w:rsidRPr="00335334" w:rsidRDefault="004F1F89" w:rsidP="004F1F89">
      <w:pPr>
        <w:ind w:left="720"/>
        <w:rPr>
          <w:sz w:val="20"/>
          <w:szCs w:val="20"/>
        </w:rPr>
      </w:pPr>
      <w:r w:rsidRPr="00335334">
        <w:rPr>
          <w:sz w:val="20"/>
          <w:szCs w:val="20"/>
        </w:rPr>
        <w:t>Bio Basic Inc. cannot guarantee the activity or functionality of the purified protein but Bio Basic Inc. will use the most suitable method to preserve a protein’s functionality.</w:t>
      </w:r>
    </w:p>
    <w:p w:rsidR="004F1F89" w:rsidRPr="00335334" w:rsidRDefault="004F1F89" w:rsidP="004F1F89">
      <w:pPr>
        <w:rPr>
          <w:sz w:val="20"/>
          <w:szCs w:val="20"/>
          <w:highlight w:val="magenta"/>
        </w:rPr>
      </w:pPr>
    </w:p>
    <w:p w:rsidR="004F1F89" w:rsidRPr="00335334" w:rsidRDefault="004F1F89" w:rsidP="004F1F89">
      <w:pPr>
        <w:rPr>
          <w:b/>
          <w:sz w:val="20"/>
          <w:szCs w:val="20"/>
        </w:rPr>
      </w:pPr>
      <w:r w:rsidRPr="00335334">
        <w:rPr>
          <w:b/>
          <w:sz w:val="20"/>
          <w:szCs w:val="20"/>
        </w:rPr>
        <w:t xml:space="preserve">5.         </w:t>
      </w:r>
      <w:r w:rsidRPr="00335334">
        <w:rPr>
          <w:b/>
          <w:sz w:val="20"/>
          <w:szCs w:val="20"/>
          <w:u w:val="single"/>
        </w:rPr>
        <w:t>Protein Analysis</w:t>
      </w:r>
    </w:p>
    <w:p w:rsidR="004F1F89" w:rsidRPr="00335334" w:rsidRDefault="004F1F89" w:rsidP="004F1F89">
      <w:pPr>
        <w:ind w:left="720"/>
        <w:rPr>
          <w:sz w:val="20"/>
          <w:szCs w:val="20"/>
        </w:rPr>
      </w:pPr>
      <w:r w:rsidRPr="00335334">
        <w:rPr>
          <w:sz w:val="20"/>
          <w:szCs w:val="20"/>
        </w:rPr>
        <w:t xml:space="preserve">Standard QC methods include SDS-PAGE and Western Blot (if desired). Western-blot can only analyze seven samples each time in addition to controls and markers. Bio Basic Inc. will provide one free Western-blot analysis. If customer requires more than one, extra charges will apply. Bio Basic Inc. will provide the primary anti-His-tag antibody. If an antibody other than the anti-His-tag antibody is required, the customer needs to provide Bio Basic Inc. with the specific antibody. There are many factors affecting Western-blot analysis, Bio Basic Inc. can not guarantee that there is not a false positive/negative result. If the result is abnormal, Bio Basic Inc. can provide another Western-blot analysis free of charge. </w:t>
      </w:r>
    </w:p>
    <w:p w:rsidR="004F1F89" w:rsidRPr="00335334" w:rsidRDefault="004F1F89" w:rsidP="004F1F89">
      <w:pPr>
        <w:ind w:left="720"/>
        <w:rPr>
          <w:sz w:val="20"/>
          <w:szCs w:val="20"/>
          <w:highlight w:val="magenta"/>
        </w:rPr>
      </w:pPr>
      <w:r w:rsidRPr="00335334">
        <w:rPr>
          <w:sz w:val="20"/>
          <w:szCs w:val="20"/>
          <w:highlight w:val="magenta"/>
        </w:rPr>
        <w:br w:type="page"/>
      </w:r>
    </w:p>
    <w:p w:rsidR="004F1F89" w:rsidRPr="00335334" w:rsidRDefault="004F1F89" w:rsidP="004F1F89">
      <w:pPr>
        <w:rPr>
          <w:b/>
          <w:sz w:val="20"/>
          <w:szCs w:val="20"/>
          <w:u w:val="single"/>
        </w:rPr>
      </w:pPr>
      <w:r w:rsidRPr="00335334">
        <w:rPr>
          <w:b/>
          <w:sz w:val="20"/>
          <w:szCs w:val="20"/>
        </w:rPr>
        <w:t>6.</w:t>
      </w:r>
      <w:r w:rsidRPr="00335334">
        <w:rPr>
          <w:b/>
          <w:sz w:val="20"/>
          <w:szCs w:val="20"/>
        </w:rPr>
        <w:tab/>
      </w:r>
      <w:r w:rsidRPr="00335334">
        <w:rPr>
          <w:b/>
          <w:sz w:val="20"/>
          <w:szCs w:val="20"/>
          <w:u w:val="single"/>
        </w:rPr>
        <w:t>Proteins that Fail To Be Expressed and Purified</w:t>
      </w:r>
    </w:p>
    <w:p w:rsidR="004F1F89" w:rsidRPr="00335334" w:rsidRDefault="004F1F89" w:rsidP="004F1F89">
      <w:pPr>
        <w:ind w:left="720"/>
        <w:rPr>
          <w:sz w:val="20"/>
          <w:szCs w:val="20"/>
        </w:rPr>
      </w:pPr>
      <w:r w:rsidRPr="00335334">
        <w:rPr>
          <w:sz w:val="20"/>
          <w:szCs w:val="20"/>
        </w:rPr>
        <w:t xml:space="preserve">Bio Basic Inc. makes its best effort to express and purify the target protein. Should Bio Basic Inc. be unsuccessful in purifying the target protein (due to sequence instability, toxicity, hydrophobicity, etc.), the minimum 50%, non-refundable, start-up fee will apply. </w:t>
      </w:r>
    </w:p>
    <w:p w:rsidR="004F1F89" w:rsidRPr="00335334" w:rsidRDefault="004F1F89" w:rsidP="004F1F89">
      <w:pPr>
        <w:ind w:left="720"/>
        <w:rPr>
          <w:sz w:val="20"/>
          <w:szCs w:val="20"/>
        </w:rPr>
      </w:pPr>
    </w:p>
    <w:p w:rsidR="004F1F89" w:rsidRPr="00335334" w:rsidRDefault="004F1F89" w:rsidP="004F1F89">
      <w:pPr>
        <w:rPr>
          <w:b/>
          <w:sz w:val="20"/>
          <w:szCs w:val="20"/>
        </w:rPr>
      </w:pPr>
    </w:p>
    <w:p w:rsidR="004F1F89" w:rsidRPr="00335334" w:rsidRDefault="004F1F89" w:rsidP="004F1F89">
      <w:pPr>
        <w:rPr>
          <w:sz w:val="20"/>
          <w:szCs w:val="20"/>
        </w:rPr>
      </w:pPr>
      <w:r w:rsidRPr="00335334">
        <w:rPr>
          <w:b/>
          <w:sz w:val="20"/>
          <w:szCs w:val="20"/>
        </w:rPr>
        <w:t xml:space="preserve">7.         </w:t>
      </w:r>
      <w:r w:rsidRPr="00335334">
        <w:rPr>
          <w:b/>
          <w:sz w:val="20"/>
          <w:szCs w:val="20"/>
          <w:u w:val="single"/>
        </w:rPr>
        <w:t>Cancellations</w:t>
      </w:r>
    </w:p>
    <w:p w:rsidR="004F1F89" w:rsidRPr="00335334" w:rsidRDefault="004F1F89" w:rsidP="004F1F89">
      <w:pPr>
        <w:ind w:left="1080" w:hanging="360"/>
        <w:rPr>
          <w:sz w:val="20"/>
          <w:szCs w:val="20"/>
        </w:rPr>
      </w:pPr>
      <w:r w:rsidRPr="00335334">
        <w:rPr>
          <w:sz w:val="20"/>
          <w:szCs w:val="20"/>
        </w:rPr>
        <w:t>For any protein, the customer may cancel the order after reaching an agreement with Bio Basic Inc.:</w:t>
      </w:r>
    </w:p>
    <w:p w:rsidR="004F1F89" w:rsidRPr="00335334" w:rsidRDefault="004F1F89" w:rsidP="004F1F89">
      <w:pPr>
        <w:ind w:left="1080" w:hanging="360"/>
        <w:rPr>
          <w:sz w:val="20"/>
          <w:szCs w:val="20"/>
        </w:rPr>
      </w:pPr>
      <w:r w:rsidRPr="00335334">
        <w:rPr>
          <w:sz w:val="20"/>
          <w:szCs w:val="20"/>
        </w:rPr>
        <w:t xml:space="preserve">7.1 If Bio Basic Inc. has received the order but has not initiated the project; the customer is entitled to cancel of the order without any penalty. </w:t>
      </w:r>
    </w:p>
    <w:p w:rsidR="004F1F89" w:rsidRPr="00335334" w:rsidRDefault="004F1F89" w:rsidP="004F1F89">
      <w:pPr>
        <w:ind w:left="1080" w:hanging="360"/>
        <w:rPr>
          <w:sz w:val="20"/>
          <w:szCs w:val="20"/>
        </w:rPr>
      </w:pPr>
      <w:r w:rsidRPr="00335334">
        <w:rPr>
          <w:sz w:val="20"/>
          <w:szCs w:val="20"/>
        </w:rPr>
        <w:t xml:space="preserve">7.2 If Bio Basic Inc. has prompted protein expression and purification; the customer may cancel the order, however, the customer is obligated to pay a penalty cost depending on the stage or status of the project. </w:t>
      </w:r>
    </w:p>
    <w:p w:rsidR="004F1F89" w:rsidRPr="00335334" w:rsidRDefault="004F1F89" w:rsidP="004F1F89">
      <w:pPr>
        <w:ind w:left="1080" w:hanging="360"/>
        <w:rPr>
          <w:sz w:val="20"/>
          <w:szCs w:val="20"/>
        </w:rPr>
      </w:pPr>
      <w:r w:rsidRPr="00335334">
        <w:rPr>
          <w:sz w:val="20"/>
          <w:szCs w:val="20"/>
        </w:rPr>
        <w:t>7.3 If Bio Basic Inc. has obtained the target protein and completed the project; the customer may cancel the order, however, the full amount will be paid to Bio Basic Inc.</w:t>
      </w:r>
    </w:p>
    <w:p w:rsidR="004F1F89" w:rsidRPr="00335334" w:rsidRDefault="004F1F89" w:rsidP="004F1F89">
      <w:pPr>
        <w:rPr>
          <w:sz w:val="20"/>
          <w:szCs w:val="20"/>
          <w:highlight w:val="magenta"/>
        </w:rPr>
      </w:pPr>
      <w:r w:rsidRPr="00335334">
        <w:rPr>
          <w:sz w:val="20"/>
          <w:szCs w:val="20"/>
          <w:highlight w:val="magenta"/>
        </w:rPr>
        <w:t xml:space="preserve"> </w:t>
      </w:r>
    </w:p>
    <w:p w:rsidR="004F1F89" w:rsidRPr="00335334" w:rsidRDefault="004F1F89" w:rsidP="004F1F89">
      <w:pPr>
        <w:rPr>
          <w:sz w:val="20"/>
          <w:szCs w:val="20"/>
        </w:rPr>
      </w:pPr>
      <w:r w:rsidRPr="00335334">
        <w:rPr>
          <w:b/>
          <w:sz w:val="20"/>
          <w:szCs w:val="20"/>
        </w:rPr>
        <w:t>8.</w:t>
      </w:r>
      <w:r w:rsidRPr="00335334">
        <w:rPr>
          <w:b/>
          <w:sz w:val="20"/>
          <w:szCs w:val="20"/>
        </w:rPr>
        <w:tab/>
      </w:r>
      <w:r w:rsidRPr="00335334">
        <w:rPr>
          <w:b/>
          <w:sz w:val="20"/>
          <w:szCs w:val="20"/>
          <w:u w:val="single"/>
        </w:rPr>
        <w:t>Inspection Policy</w:t>
      </w:r>
    </w:p>
    <w:p w:rsidR="004F1F89" w:rsidRPr="00335334" w:rsidRDefault="004F1F89" w:rsidP="004F1F89">
      <w:pPr>
        <w:pStyle w:val="NormalIndent"/>
        <w:ind w:left="720"/>
        <w:rPr>
          <w:highlight w:val="magenta"/>
        </w:rPr>
      </w:pPr>
      <w:r w:rsidRPr="00335334">
        <w:t>Upon receipt of shipped goods, customer shall inspect the shipment promptly for damages, shortages and correct identity of the product. Any product that is not identical to the requested protein will be replaced or authorized for return and credit, at our option. Any claims must be submitted within 3 months of shipment.</w:t>
      </w:r>
    </w:p>
    <w:p w:rsidR="004F1F89" w:rsidRPr="00335334" w:rsidRDefault="004F1F89" w:rsidP="004F1F89">
      <w:pPr>
        <w:ind w:left="720"/>
        <w:rPr>
          <w:b/>
          <w:sz w:val="20"/>
          <w:szCs w:val="20"/>
          <w:highlight w:val="magenta"/>
        </w:rPr>
      </w:pPr>
    </w:p>
    <w:p w:rsidR="004F1F89" w:rsidRPr="00335334" w:rsidRDefault="004F1F89" w:rsidP="004F1F89">
      <w:pPr>
        <w:rPr>
          <w:b/>
          <w:sz w:val="20"/>
          <w:szCs w:val="20"/>
        </w:rPr>
      </w:pPr>
      <w:r w:rsidRPr="00335334">
        <w:rPr>
          <w:b/>
          <w:sz w:val="20"/>
          <w:szCs w:val="20"/>
        </w:rPr>
        <w:t>9.</w:t>
      </w:r>
      <w:r w:rsidRPr="00335334">
        <w:rPr>
          <w:b/>
          <w:sz w:val="20"/>
          <w:szCs w:val="20"/>
        </w:rPr>
        <w:tab/>
      </w:r>
      <w:r w:rsidRPr="00335334">
        <w:rPr>
          <w:b/>
          <w:sz w:val="20"/>
          <w:szCs w:val="20"/>
          <w:u w:val="single"/>
        </w:rPr>
        <w:t>Warranty</w:t>
      </w:r>
    </w:p>
    <w:p w:rsidR="004F1F89" w:rsidRPr="00335334" w:rsidRDefault="004F1F89" w:rsidP="004F1F89">
      <w:pPr>
        <w:ind w:left="720"/>
        <w:rPr>
          <w:sz w:val="20"/>
          <w:szCs w:val="20"/>
        </w:rPr>
      </w:pPr>
      <w:r w:rsidRPr="00335334">
        <w:rPr>
          <w:sz w:val="20"/>
          <w:szCs w:val="20"/>
        </w:rPr>
        <w:t xml:space="preserve">Bio Basic Inc. guarantees 100% accuracy and match of the protein requested. Any claims must be submitted within 3 months of shipment. Bio Basic Inc. reserves the right to refuse handling disputes after a period of 3 months.     </w:t>
      </w:r>
    </w:p>
    <w:p w:rsidR="004F1F89" w:rsidRPr="00335334" w:rsidRDefault="004F1F89" w:rsidP="004F1F89">
      <w:pPr>
        <w:rPr>
          <w:sz w:val="20"/>
          <w:szCs w:val="20"/>
        </w:rPr>
      </w:pPr>
    </w:p>
    <w:p w:rsidR="004F1F89" w:rsidRPr="00335334" w:rsidRDefault="004F1F89" w:rsidP="004F1F89">
      <w:pPr>
        <w:rPr>
          <w:b/>
          <w:sz w:val="20"/>
          <w:szCs w:val="20"/>
        </w:rPr>
      </w:pPr>
      <w:r w:rsidRPr="00335334">
        <w:rPr>
          <w:b/>
          <w:sz w:val="20"/>
          <w:szCs w:val="20"/>
        </w:rPr>
        <w:t xml:space="preserve">10. </w:t>
      </w:r>
      <w:r w:rsidRPr="00335334">
        <w:rPr>
          <w:b/>
          <w:sz w:val="20"/>
          <w:szCs w:val="20"/>
        </w:rPr>
        <w:tab/>
      </w:r>
      <w:r w:rsidRPr="00335334">
        <w:rPr>
          <w:b/>
          <w:bCs/>
          <w:sz w:val="20"/>
          <w:szCs w:val="20"/>
          <w:u w:val="single"/>
          <w:lang w:val="en-CA"/>
        </w:rPr>
        <w:t>Patents</w:t>
      </w:r>
    </w:p>
    <w:p w:rsidR="004F1F89" w:rsidRPr="00335334" w:rsidRDefault="004F1F89" w:rsidP="004F1F89">
      <w:pPr>
        <w:widowControl/>
        <w:ind w:left="720"/>
        <w:rPr>
          <w:sz w:val="20"/>
          <w:szCs w:val="20"/>
        </w:rPr>
      </w:pPr>
      <w:r w:rsidRPr="00335334">
        <w:rPr>
          <w:sz w:val="20"/>
          <w:szCs w:val="20"/>
          <w:lang w:val="en-CA"/>
        </w:rPr>
        <w:t>Bio Basic Inc. serves as a service provider and offers synthesis service of sequences provided by the customer. It is the sole responsibility of customer to verify whether his respective work is the result of any infringements of any patents. Bio Basic Inc. expressly disclaims any liability in this regard.</w:t>
      </w:r>
    </w:p>
    <w:p w:rsidR="004F1F89" w:rsidRPr="00335334" w:rsidRDefault="004F1F89" w:rsidP="004F1F89">
      <w:pPr>
        <w:rPr>
          <w:sz w:val="20"/>
          <w:szCs w:val="20"/>
        </w:rPr>
      </w:pPr>
    </w:p>
    <w:p w:rsidR="004F1F89" w:rsidRPr="00335334" w:rsidRDefault="004F1F89" w:rsidP="004F1F89">
      <w:pPr>
        <w:rPr>
          <w:b/>
          <w:sz w:val="20"/>
          <w:szCs w:val="20"/>
        </w:rPr>
      </w:pPr>
      <w:r w:rsidRPr="00335334">
        <w:rPr>
          <w:b/>
          <w:sz w:val="20"/>
          <w:szCs w:val="20"/>
        </w:rPr>
        <w:t>11.</w:t>
      </w:r>
      <w:r w:rsidRPr="00335334">
        <w:rPr>
          <w:b/>
          <w:sz w:val="20"/>
          <w:szCs w:val="20"/>
        </w:rPr>
        <w:tab/>
      </w:r>
      <w:r w:rsidRPr="00335334">
        <w:rPr>
          <w:b/>
          <w:sz w:val="20"/>
          <w:szCs w:val="20"/>
          <w:u w:val="single"/>
        </w:rPr>
        <w:t>Usage</w:t>
      </w:r>
    </w:p>
    <w:p w:rsidR="004F1F89" w:rsidRPr="00335334" w:rsidRDefault="004F1F89" w:rsidP="004F1F89">
      <w:pPr>
        <w:ind w:left="720"/>
        <w:rPr>
          <w:snapToGrid w:val="0"/>
          <w:sz w:val="20"/>
          <w:szCs w:val="20"/>
          <w:lang w:val="en-CA"/>
        </w:rPr>
      </w:pPr>
      <w:r w:rsidRPr="00335334">
        <w:rPr>
          <w:snapToGrid w:val="0"/>
          <w:sz w:val="20"/>
          <w:szCs w:val="20"/>
          <w:lang w:val="en-CA"/>
        </w:rPr>
        <w:t>Bio Basic Inc. products are used exclusively for scientific research purposes only. Materials will not be used for human or animal consumption.</w:t>
      </w:r>
    </w:p>
    <w:p w:rsidR="00FC0EAE" w:rsidRPr="00335334" w:rsidRDefault="00FC0EAE" w:rsidP="00FC0EAE">
      <w:pPr>
        <w:jc w:val="center"/>
        <w:rPr>
          <w:rFonts w:eastAsia="Times New Roman" w:cs="Arial Unicode MS"/>
          <w:b/>
          <w:sz w:val="32"/>
          <w:szCs w:val="32"/>
        </w:rPr>
      </w:pPr>
    </w:p>
    <w:p w:rsidR="008A3B6B" w:rsidRPr="004F1F89" w:rsidRDefault="008A3B6B" w:rsidP="00FC0EAE">
      <w:pPr>
        <w:jc w:val="center"/>
        <w:rPr>
          <w:rFonts w:eastAsia="Times New Roman" w:cs="Arial Unicode MS"/>
          <w:b/>
          <w:color w:val="003366"/>
          <w:sz w:val="32"/>
          <w:szCs w:val="32"/>
        </w:rPr>
      </w:pPr>
    </w:p>
    <w:sectPr w:rsidR="008A3B6B" w:rsidRPr="004F1F89" w:rsidSect="00335334">
      <w:headerReference w:type="even" r:id="rId7"/>
      <w:headerReference w:type="default" r:id="rId8"/>
      <w:footerReference w:type="default" r:id="rId9"/>
      <w:headerReference w:type="first" r:id="rId10"/>
      <w:pgSz w:w="12240" w:h="15840" w:code="1"/>
      <w:pgMar w:top="2019" w:right="1440" w:bottom="183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10B" w:rsidRDefault="0085110B">
      <w:r>
        <w:separator/>
      </w:r>
    </w:p>
  </w:endnote>
  <w:endnote w:type="continuationSeparator" w:id="1">
    <w:p w:rsidR="0085110B" w:rsidRDefault="008511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97" w:rsidRPr="004F1F89" w:rsidRDefault="003F1D37" w:rsidP="00E92DCD">
    <w:pPr>
      <w:pStyle w:val="Header"/>
      <w:tabs>
        <w:tab w:val="left" w:pos="-540"/>
      </w:tabs>
      <w:ind w:left="-540"/>
      <w:jc w:val="center"/>
      <w:rPr>
        <w:color w:val="012053"/>
        <w:sz w:val="20"/>
        <w:szCs w:val="20"/>
      </w:rPr>
    </w:pPr>
    <w:r>
      <w:rPr>
        <w:noProof/>
        <w:color w:val="012053"/>
        <w:sz w:val="20"/>
        <w:szCs w:val="20"/>
        <w:lang w:val="en-CA" w:eastAsia="en-CA"/>
      </w:rPr>
      <w:pict>
        <v:shapetype id="_x0000_t202" coordsize="21600,21600" o:spt="202" path="m,l,21600r21600,l21600,xe">
          <v:stroke joinstyle="miter"/>
          <v:path gradientshapeok="t" o:connecttype="rect"/>
        </v:shapetype>
        <v:shape id="_x0000_s2125" type="#_x0000_t202" style="position:absolute;left:0;text-align:left;margin-left:-61.5pt;margin-top:19.55pt;width:612pt;height:18.45pt;z-index:5" filled="f" stroked="f">
          <v:textbox style="mso-next-textbox:#_x0000_s2125">
            <w:txbxContent>
              <w:p w:rsidR="00335334" w:rsidRPr="004D3D03" w:rsidRDefault="00335334" w:rsidP="00335334">
                <w:pPr>
                  <w:jc w:val="center"/>
                </w:pPr>
                <w:r w:rsidRPr="004D3D03">
                  <w:rPr>
                    <w:rFonts w:hint="eastAsia"/>
                    <w:b/>
                    <w:color w:val="FFFFFF"/>
                    <w:sz w:val="17"/>
                    <w:szCs w:val="17"/>
                  </w:rPr>
                  <w:t>T:</w:t>
                </w:r>
                <w:r w:rsidRPr="004D3D03">
                  <w:rPr>
                    <w:rFonts w:hint="eastAsia"/>
                    <w:color w:val="FFFFFF"/>
                    <w:sz w:val="17"/>
                    <w:szCs w:val="17"/>
                  </w:rPr>
                  <w:t xml:space="preserve"> 1</w:t>
                </w:r>
                <w:r>
                  <w:rPr>
                    <w:color w:val="FFFFFF"/>
                    <w:sz w:val="17"/>
                    <w:szCs w:val="17"/>
                    <w:lang w:val="en-CA"/>
                  </w:rPr>
                  <w:t>-</w:t>
                </w:r>
                <w:r w:rsidRPr="004D3D03">
                  <w:rPr>
                    <w:rFonts w:hint="eastAsia"/>
                    <w:color w:val="FFFFFF"/>
                    <w:sz w:val="17"/>
                    <w:szCs w:val="17"/>
                  </w:rPr>
                  <w:t xml:space="preserve">(800) 313 7224, </w:t>
                </w:r>
                <w:r w:rsidRPr="004D3D03">
                  <w:rPr>
                    <w:rFonts w:hint="eastAsia"/>
                    <w:b/>
                    <w:color w:val="FFFFFF"/>
                    <w:sz w:val="17"/>
                    <w:szCs w:val="17"/>
                  </w:rPr>
                  <w:t>W:</w:t>
                </w:r>
                <w:r w:rsidRPr="004D3D03">
                  <w:rPr>
                    <w:rFonts w:hint="eastAsia"/>
                    <w:color w:val="FFFFFF"/>
                    <w:sz w:val="17"/>
                    <w:szCs w:val="17"/>
                  </w:rPr>
                  <w:t xml:space="preserve"> www.biobasic.com, </w:t>
                </w:r>
                <w:r w:rsidRPr="004D3D03">
                  <w:rPr>
                    <w:rFonts w:hint="eastAsia"/>
                    <w:b/>
                    <w:color w:val="FFFFFF"/>
                    <w:sz w:val="17"/>
                    <w:szCs w:val="17"/>
                  </w:rPr>
                  <w:t>E:</w:t>
                </w:r>
                <w:r w:rsidRPr="004D3D03">
                  <w:rPr>
                    <w:rFonts w:hint="eastAsia"/>
                    <w:color w:val="FFFFFF"/>
                    <w:sz w:val="17"/>
                    <w:szCs w:val="17"/>
                  </w:rPr>
                  <w:t xml:space="preserve"> order@biobasic.com, Copyright © Bio Basic Inc. All rights reserved</w:t>
                </w:r>
                <w:r>
                  <w:rPr>
                    <w:color w:val="FFFFFF"/>
                    <w:sz w:val="17"/>
                    <w:szCs w:val="17"/>
                  </w:rPr>
                  <w:t>.</w:t>
                </w:r>
              </w:p>
              <w:p w:rsidR="00335334" w:rsidRPr="004A1B14" w:rsidRDefault="00335334" w:rsidP="00335334"/>
            </w:txbxContent>
          </v:textbox>
        </v:shape>
      </w:pict>
    </w:r>
    <w:r>
      <w:rPr>
        <w:noProof/>
        <w:color w:val="012053"/>
        <w:sz w:val="20"/>
        <w:szCs w:val="20"/>
        <w:lang w:val="en-CA" w:eastAsia="en-CA"/>
      </w:rPr>
      <w:pict>
        <v:rect id="_x0000_s2124" style="position:absolute;left:0;text-align:left;margin-left:-1in;margin-top:12pt;width:612pt;height:36pt;z-index:4" fillcolor="#ff5722"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10B" w:rsidRDefault="0085110B">
      <w:r>
        <w:separator/>
      </w:r>
    </w:p>
  </w:footnote>
  <w:footnote w:type="continuationSeparator" w:id="1">
    <w:p w:rsidR="0085110B" w:rsidRDefault="00851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97" w:rsidRDefault="003F1D37">
    <w:pPr>
      <w:pStyle w:val="Header"/>
    </w:pPr>
    <w:r w:rsidRPr="003F1D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left:0;text-align:left;margin-left:0;margin-top:0;width:229.6pt;height:482.3pt;z-index:-1;mso-position-horizontal:center;mso-position-horizontal-relative:margin;mso-position-vertical:center;mso-position-vertical-relative:margin" o:allowincell="f">
          <v:imagedata r:id="rId1" o:title="DNA_Replication" gain="19661f" blacklevel="22938f"/>
          <w10:wrap anchorx="margin" anchory="margin"/>
        </v:shape>
      </w:pict>
    </w:r>
    <w:r w:rsidRPr="003F1D37">
      <w:rPr>
        <w:noProof/>
      </w:rPr>
      <w:pict>
        <v:shape id="WordPictureWatermark2" o:spid="_x0000_s2052" type="#_x0000_t75" style="position:absolute;left:0;text-align:left;margin-left:0;margin-top:0;width:467.55pt;height:547.7pt;z-index:-3;mso-position-horizontal:center;mso-position-horizontal-relative:margin;mso-position-vertical:center;mso-position-vertical-relative:margin" o:allowincell="f">
          <v:imagedata r:id="rId2" o:title="protei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08" w:rsidRPr="00335334" w:rsidRDefault="003F1D37" w:rsidP="00335334">
    <w:pPr>
      <w:pStyle w:val="Header"/>
      <w:rPr>
        <w:szCs w:val="52"/>
      </w:rPr>
    </w:pPr>
    <w:r>
      <w:rPr>
        <w:noProof/>
        <w:szCs w:val="52"/>
        <w:lang w:val="en-CA" w:eastAsia="en-CA"/>
      </w:rPr>
      <w:pict>
        <v:shapetype id="_x0000_t202" coordsize="21600,21600" o:spt="202" path="m,l,21600r21600,l21600,xe">
          <v:stroke joinstyle="miter"/>
          <v:path gradientshapeok="t" o:connecttype="rect"/>
        </v:shapetype>
        <v:shape id="_x0000_s2123" type="#_x0000_t202" style="position:absolute;left:0;text-align:left;margin-left:261pt;margin-top:-4.55pt;width:3in;height:24pt;z-index:3" filled="f" stroked="f">
          <v:textbox style="mso-next-textbox:#_x0000_s2123">
            <w:txbxContent>
              <w:p w:rsidR="00335334" w:rsidRPr="00065A56" w:rsidRDefault="00335334" w:rsidP="00335334">
                <w:r w:rsidRPr="00065A56">
                  <w:rPr>
                    <w:color w:val="FFFFFF"/>
                  </w:rPr>
                  <w:t>Quality-Affordable Research</w:t>
                </w:r>
              </w:p>
            </w:txbxContent>
          </v:textbox>
        </v:shape>
      </w:pict>
    </w:r>
    <w:r>
      <w:rPr>
        <w:noProof/>
        <w:szCs w:val="52"/>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left:0;text-align:left;margin-left:54.75pt;margin-top:-15.8pt;width:207pt;height:43.15pt;z-index:2">
          <v:imagedata r:id="rId1" o:title="Bio Basic Logo - White - Bio Basic on Side"/>
          <w10:wrap type="square"/>
        </v:shape>
      </w:pict>
    </w:r>
    <w:r>
      <w:rPr>
        <w:noProof/>
        <w:szCs w:val="52"/>
        <w:lang w:val="en-CA" w:eastAsia="en-CA"/>
      </w:rPr>
      <w:pict>
        <v:rect id="_x0000_s2121" style="position:absolute;left:0;text-align:left;margin-left:-1in;margin-top:-36pt;width:612pt;height:82.45pt;z-index:1" fillcolor="#ff5722"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97" w:rsidRDefault="003F1D37">
    <w:pPr>
      <w:pStyle w:val="Header"/>
    </w:pPr>
    <w:r w:rsidRPr="003F1D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left:0;text-align:left;margin-left:0;margin-top:0;width:229.6pt;height:482.3pt;z-index:-2;mso-position-horizontal:center;mso-position-horizontal-relative:margin;mso-position-vertical:center;mso-position-vertical-relative:margin" o:allowincell="f">
          <v:imagedata r:id="rId1" o:title="DNA_Replication" gain="19661f" blacklevel="22938f"/>
          <w10:wrap anchorx="margin" anchory="margin"/>
        </v:shape>
      </w:pict>
    </w:r>
    <w:r w:rsidRPr="003F1D37">
      <w:rPr>
        <w:noProof/>
      </w:rPr>
      <w:pict>
        <v:shape id="WordPictureWatermark1" o:spid="_x0000_s2051" type="#_x0000_t75" style="position:absolute;left:0;text-align:left;margin-left:0;margin-top:0;width:467.55pt;height:547.7pt;z-index:-4;mso-position-horizontal:center;mso-position-horizontal-relative:margin;mso-position-vertical:center;mso-position-vertical-relative:margin" o:allowincell="f">
          <v:imagedata r:id="rId2" o:title="protei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148"/>
    <w:multiLevelType w:val="hybridMultilevel"/>
    <w:tmpl w:val="ED66F5E8"/>
    <w:lvl w:ilvl="0" w:tplc="4DA4FF9E">
      <w:numFmt w:val="bullet"/>
      <w:lvlText w:val=""/>
      <w:lvlJc w:val="left"/>
      <w:pPr>
        <w:tabs>
          <w:tab w:val="num" w:pos="585"/>
        </w:tabs>
        <w:ind w:left="585" w:hanging="360"/>
      </w:pPr>
      <w:rPr>
        <w:rFonts w:ascii="Symbol" w:eastAsia="SimSun" w:hAnsi="Symbol"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
    <w:nsid w:val="03120399"/>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362778C"/>
    <w:multiLevelType w:val="hybridMultilevel"/>
    <w:tmpl w:val="A372C6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402C65"/>
    <w:multiLevelType w:val="multilevel"/>
    <w:tmpl w:val="3EA485B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4326D7C"/>
    <w:multiLevelType w:val="hybridMultilevel"/>
    <w:tmpl w:val="5CC0B1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5924C3"/>
    <w:multiLevelType w:val="hybridMultilevel"/>
    <w:tmpl w:val="ECF40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E61F6E"/>
    <w:multiLevelType w:val="hybridMultilevel"/>
    <w:tmpl w:val="831AF306"/>
    <w:lvl w:ilvl="0" w:tplc="A8ECF924">
      <w:start w:val="160"/>
      <w:numFmt w:val="bullet"/>
      <w:lvlText w:val="-"/>
      <w:lvlJc w:val="left"/>
      <w:pPr>
        <w:tabs>
          <w:tab w:val="num" w:pos="720"/>
        </w:tabs>
        <w:ind w:left="720" w:hanging="360"/>
      </w:pPr>
      <w:rPr>
        <w:rFonts w:ascii="Bookman Old Style" w:eastAsia="SimSu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176214"/>
    <w:multiLevelType w:val="hybridMultilevel"/>
    <w:tmpl w:val="EE68BA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F54646F"/>
    <w:multiLevelType w:val="hybridMultilevel"/>
    <w:tmpl w:val="805237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FF2204E"/>
    <w:multiLevelType w:val="hybridMultilevel"/>
    <w:tmpl w:val="290CF93C"/>
    <w:lvl w:ilvl="0" w:tplc="4C36427E">
      <w:start w:val="2"/>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1838B0"/>
    <w:multiLevelType w:val="hybridMultilevel"/>
    <w:tmpl w:val="58A084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D965F88"/>
    <w:multiLevelType w:val="hybridMultilevel"/>
    <w:tmpl w:val="7426546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F81715B"/>
    <w:multiLevelType w:val="hybridMultilevel"/>
    <w:tmpl w:val="1D466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6068F6"/>
    <w:multiLevelType w:val="hybridMultilevel"/>
    <w:tmpl w:val="BFEA1EC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72172C1"/>
    <w:multiLevelType w:val="hybridMultilevel"/>
    <w:tmpl w:val="3EA485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D2A76A0"/>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D6440B6"/>
    <w:multiLevelType w:val="hybridMultilevel"/>
    <w:tmpl w:val="B53C35D2"/>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5A727D6"/>
    <w:multiLevelType w:val="hybridMultilevel"/>
    <w:tmpl w:val="FF9802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6C22258"/>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9AA1267"/>
    <w:multiLevelType w:val="multilevel"/>
    <w:tmpl w:val="792ACDC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67A4F"/>
    <w:multiLevelType w:val="hybridMultilevel"/>
    <w:tmpl w:val="A9023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66919B0"/>
    <w:multiLevelType w:val="hybridMultilevel"/>
    <w:tmpl w:val="3CF278B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728380A"/>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67EC202C"/>
    <w:multiLevelType w:val="hybridMultilevel"/>
    <w:tmpl w:val="870C39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AB91979"/>
    <w:multiLevelType w:val="multilevel"/>
    <w:tmpl w:val="A90235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78B912F8"/>
    <w:multiLevelType w:val="hybridMultilevel"/>
    <w:tmpl w:val="8960BA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BE54D32"/>
    <w:multiLevelType w:val="hybridMultilevel"/>
    <w:tmpl w:val="52DAE7F4"/>
    <w:lvl w:ilvl="0" w:tplc="4DA4FF9E">
      <w:numFmt w:val="bullet"/>
      <w:lvlText w:val=""/>
      <w:lvlJc w:val="left"/>
      <w:pPr>
        <w:tabs>
          <w:tab w:val="num" w:pos="360"/>
        </w:tabs>
        <w:ind w:left="360" w:hanging="360"/>
      </w:pPr>
      <w:rPr>
        <w:rFonts w:ascii="Symbol" w:eastAsia="SimSun" w:hAnsi="Symbol"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22"/>
  </w:num>
  <w:num w:numId="3">
    <w:abstractNumId w:val="7"/>
  </w:num>
  <w:num w:numId="4">
    <w:abstractNumId w:val="24"/>
  </w:num>
  <w:num w:numId="5">
    <w:abstractNumId w:val="21"/>
  </w:num>
  <w:num w:numId="6">
    <w:abstractNumId w:val="1"/>
  </w:num>
  <w:num w:numId="7">
    <w:abstractNumId w:val="8"/>
  </w:num>
  <w:num w:numId="8">
    <w:abstractNumId w:val="18"/>
  </w:num>
  <w:num w:numId="9">
    <w:abstractNumId w:val="13"/>
  </w:num>
  <w:num w:numId="10">
    <w:abstractNumId w:val="15"/>
  </w:num>
  <w:num w:numId="11">
    <w:abstractNumId w:val="10"/>
  </w:num>
  <w:num w:numId="12">
    <w:abstractNumId w:val="23"/>
  </w:num>
  <w:num w:numId="13">
    <w:abstractNumId w:val="4"/>
  </w:num>
  <w:num w:numId="14">
    <w:abstractNumId w:val="2"/>
  </w:num>
  <w:num w:numId="15">
    <w:abstractNumId w:val="25"/>
  </w:num>
  <w:num w:numId="16">
    <w:abstractNumId w:val="17"/>
  </w:num>
  <w:num w:numId="17">
    <w:abstractNumId w:val="16"/>
  </w:num>
  <w:num w:numId="18">
    <w:abstractNumId w:val="11"/>
  </w:num>
  <w:num w:numId="19">
    <w:abstractNumId w:val="5"/>
  </w:num>
  <w:num w:numId="20">
    <w:abstractNumId w:val="19"/>
  </w:num>
  <w:num w:numId="21">
    <w:abstractNumId w:val="9"/>
  </w:num>
  <w:num w:numId="22">
    <w:abstractNumId w:val="12"/>
  </w:num>
  <w:num w:numId="23">
    <w:abstractNumId w:val="14"/>
  </w:num>
  <w:num w:numId="24">
    <w:abstractNumId w:val="3"/>
  </w:num>
  <w:num w:numId="25">
    <w:abstractNumId w:val="0"/>
  </w:num>
  <w:num w:numId="26">
    <w:abstractNumId w:val="26"/>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20"/>
  <w:characterSpacingControl w:val="doNotCompress"/>
  <w:hdrShapeDefaults>
    <o:shapedefaults v:ext="edit" spidmax="7170">
      <o:colormru v:ext="edit" colors="#012053"/>
    </o:shapedefaults>
    <o:shapelayout v:ext="edit">
      <o:idmap v:ext="edit" data="2"/>
    </o:shapelayout>
  </w:hdrShapeDefault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341C"/>
    <w:rsid w:val="00004F3E"/>
    <w:rsid w:val="00013338"/>
    <w:rsid w:val="0001489E"/>
    <w:rsid w:val="00026488"/>
    <w:rsid w:val="000476A8"/>
    <w:rsid w:val="00070B79"/>
    <w:rsid w:val="00074629"/>
    <w:rsid w:val="0007759A"/>
    <w:rsid w:val="000A75EC"/>
    <w:rsid w:val="000C1B36"/>
    <w:rsid w:val="000C1C61"/>
    <w:rsid w:val="000C42CC"/>
    <w:rsid w:val="000C4E16"/>
    <w:rsid w:val="00105822"/>
    <w:rsid w:val="00132CC4"/>
    <w:rsid w:val="00170A29"/>
    <w:rsid w:val="001743C6"/>
    <w:rsid w:val="00193B04"/>
    <w:rsid w:val="00195484"/>
    <w:rsid w:val="001A1B15"/>
    <w:rsid w:val="001C3CB2"/>
    <w:rsid w:val="001C7019"/>
    <w:rsid w:val="00213E70"/>
    <w:rsid w:val="00220A40"/>
    <w:rsid w:val="002240B3"/>
    <w:rsid w:val="002326C4"/>
    <w:rsid w:val="00233A36"/>
    <w:rsid w:val="002542D8"/>
    <w:rsid w:val="00280109"/>
    <w:rsid w:val="00285527"/>
    <w:rsid w:val="00290522"/>
    <w:rsid w:val="0029083C"/>
    <w:rsid w:val="00291882"/>
    <w:rsid w:val="002A5575"/>
    <w:rsid w:val="002A6514"/>
    <w:rsid w:val="002C3C50"/>
    <w:rsid w:val="002D08DA"/>
    <w:rsid w:val="002D19E9"/>
    <w:rsid w:val="002D3F2A"/>
    <w:rsid w:val="002D7176"/>
    <w:rsid w:val="002E7ABD"/>
    <w:rsid w:val="002F14F1"/>
    <w:rsid w:val="00305644"/>
    <w:rsid w:val="00310063"/>
    <w:rsid w:val="003104B1"/>
    <w:rsid w:val="00322026"/>
    <w:rsid w:val="0032286E"/>
    <w:rsid w:val="00323D86"/>
    <w:rsid w:val="00335334"/>
    <w:rsid w:val="003371FA"/>
    <w:rsid w:val="0035279F"/>
    <w:rsid w:val="00357551"/>
    <w:rsid w:val="00367C06"/>
    <w:rsid w:val="00381881"/>
    <w:rsid w:val="00387D23"/>
    <w:rsid w:val="003D592B"/>
    <w:rsid w:val="003F1D37"/>
    <w:rsid w:val="003F5FD0"/>
    <w:rsid w:val="00401571"/>
    <w:rsid w:val="004036CE"/>
    <w:rsid w:val="00427838"/>
    <w:rsid w:val="0044381B"/>
    <w:rsid w:val="0044549F"/>
    <w:rsid w:val="00450C3A"/>
    <w:rsid w:val="0045745C"/>
    <w:rsid w:val="00471EC0"/>
    <w:rsid w:val="00473301"/>
    <w:rsid w:val="00475B03"/>
    <w:rsid w:val="00480CA2"/>
    <w:rsid w:val="0048791C"/>
    <w:rsid w:val="00491368"/>
    <w:rsid w:val="004A54D7"/>
    <w:rsid w:val="004C5FE5"/>
    <w:rsid w:val="004F1F89"/>
    <w:rsid w:val="00506C03"/>
    <w:rsid w:val="005111D6"/>
    <w:rsid w:val="00517107"/>
    <w:rsid w:val="0054211D"/>
    <w:rsid w:val="00551646"/>
    <w:rsid w:val="00555EBA"/>
    <w:rsid w:val="0056132A"/>
    <w:rsid w:val="00585C1E"/>
    <w:rsid w:val="005863D5"/>
    <w:rsid w:val="00590328"/>
    <w:rsid w:val="005A19DE"/>
    <w:rsid w:val="005A29B2"/>
    <w:rsid w:val="005B7F09"/>
    <w:rsid w:val="005C08E6"/>
    <w:rsid w:val="005E4684"/>
    <w:rsid w:val="005E7D5D"/>
    <w:rsid w:val="005F38F3"/>
    <w:rsid w:val="0061031C"/>
    <w:rsid w:val="00612C72"/>
    <w:rsid w:val="00616AE5"/>
    <w:rsid w:val="00625DEF"/>
    <w:rsid w:val="0063343A"/>
    <w:rsid w:val="00633875"/>
    <w:rsid w:val="0063454A"/>
    <w:rsid w:val="00642C4C"/>
    <w:rsid w:val="0064480C"/>
    <w:rsid w:val="00666CF3"/>
    <w:rsid w:val="00671FA8"/>
    <w:rsid w:val="00672E7F"/>
    <w:rsid w:val="0067657E"/>
    <w:rsid w:val="006774B2"/>
    <w:rsid w:val="006A38BE"/>
    <w:rsid w:val="006B6E23"/>
    <w:rsid w:val="006E7F49"/>
    <w:rsid w:val="006E7FF9"/>
    <w:rsid w:val="00705006"/>
    <w:rsid w:val="00707839"/>
    <w:rsid w:val="0071085B"/>
    <w:rsid w:val="0071599C"/>
    <w:rsid w:val="00720B4E"/>
    <w:rsid w:val="0072694C"/>
    <w:rsid w:val="00735CAE"/>
    <w:rsid w:val="00751E43"/>
    <w:rsid w:val="00755A5D"/>
    <w:rsid w:val="00781828"/>
    <w:rsid w:val="00784E56"/>
    <w:rsid w:val="00784E97"/>
    <w:rsid w:val="007A3659"/>
    <w:rsid w:val="007A54EE"/>
    <w:rsid w:val="007C28CC"/>
    <w:rsid w:val="007D213F"/>
    <w:rsid w:val="007D5164"/>
    <w:rsid w:val="007F70F0"/>
    <w:rsid w:val="007F7CE8"/>
    <w:rsid w:val="008375D9"/>
    <w:rsid w:val="0084031F"/>
    <w:rsid w:val="008479D9"/>
    <w:rsid w:val="0085110B"/>
    <w:rsid w:val="008A3B6B"/>
    <w:rsid w:val="008C1036"/>
    <w:rsid w:val="008C341C"/>
    <w:rsid w:val="008E6194"/>
    <w:rsid w:val="008E6AF3"/>
    <w:rsid w:val="0090220E"/>
    <w:rsid w:val="00905CED"/>
    <w:rsid w:val="009128EF"/>
    <w:rsid w:val="00913667"/>
    <w:rsid w:val="00917806"/>
    <w:rsid w:val="0093535F"/>
    <w:rsid w:val="00936B90"/>
    <w:rsid w:val="00954AB2"/>
    <w:rsid w:val="00956FE9"/>
    <w:rsid w:val="009724D7"/>
    <w:rsid w:val="009725BF"/>
    <w:rsid w:val="0097295C"/>
    <w:rsid w:val="009801CC"/>
    <w:rsid w:val="009806F0"/>
    <w:rsid w:val="009B07A0"/>
    <w:rsid w:val="009C1A60"/>
    <w:rsid w:val="009D270E"/>
    <w:rsid w:val="009D3C9E"/>
    <w:rsid w:val="009E632C"/>
    <w:rsid w:val="009F3CEB"/>
    <w:rsid w:val="009F776A"/>
    <w:rsid w:val="00A0760F"/>
    <w:rsid w:val="00A109B5"/>
    <w:rsid w:val="00A13875"/>
    <w:rsid w:val="00A17A40"/>
    <w:rsid w:val="00A45108"/>
    <w:rsid w:val="00A50986"/>
    <w:rsid w:val="00A66717"/>
    <w:rsid w:val="00A97D33"/>
    <w:rsid w:val="00AA1F3E"/>
    <w:rsid w:val="00AB1079"/>
    <w:rsid w:val="00AC359E"/>
    <w:rsid w:val="00AD28E4"/>
    <w:rsid w:val="00AD6B82"/>
    <w:rsid w:val="00AD7A55"/>
    <w:rsid w:val="00AE55AD"/>
    <w:rsid w:val="00AF568B"/>
    <w:rsid w:val="00AF6AC8"/>
    <w:rsid w:val="00B02AAF"/>
    <w:rsid w:val="00B1121B"/>
    <w:rsid w:val="00B1723F"/>
    <w:rsid w:val="00B1771D"/>
    <w:rsid w:val="00B20DC2"/>
    <w:rsid w:val="00B251A9"/>
    <w:rsid w:val="00B51E1B"/>
    <w:rsid w:val="00B7175A"/>
    <w:rsid w:val="00B73D96"/>
    <w:rsid w:val="00B73FA2"/>
    <w:rsid w:val="00B8795D"/>
    <w:rsid w:val="00B96CB0"/>
    <w:rsid w:val="00BA71E1"/>
    <w:rsid w:val="00BA75CF"/>
    <w:rsid w:val="00BC06A6"/>
    <w:rsid w:val="00BE7271"/>
    <w:rsid w:val="00BF22E7"/>
    <w:rsid w:val="00BF3B31"/>
    <w:rsid w:val="00C056E2"/>
    <w:rsid w:val="00C14475"/>
    <w:rsid w:val="00C2532C"/>
    <w:rsid w:val="00C35849"/>
    <w:rsid w:val="00C82BA5"/>
    <w:rsid w:val="00C900A7"/>
    <w:rsid w:val="00CA2DA7"/>
    <w:rsid w:val="00CA5BAA"/>
    <w:rsid w:val="00CC391E"/>
    <w:rsid w:val="00CE4B47"/>
    <w:rsid w:val="00CF310A"/>
    <w:rsid w:val="00D00386"/>
    <w:rsid w:val="00D011FC"/>
    <w:rsid w:val="00D03355"/>
    <w:rsid w:val="00D1502D"/>
    <w:rsid w:val="00D15985"/>
    <w:rsid w:val="00D1767F"/>
    <w:rsid w:val="00D231EB"/>
    <w:rsid w:val="00D31893"/>
    <w:rsid w:val="00D36160"/>
    <w:rsid w:val="00D54EFB"/>
    <w:rsid w:val="00D63D69"/>
    <w:rsid w:val="00D773D9"/>
    <w:rsid w:val="00D808CE"/>
    <w:rsid w:val="00D92866"/>
    <w:rsid w:val="00DA0D9F"/>
    <w:rsid w:val="00DD47DF"/>
    <w:rsid w:val="00DE1F10"/>
    <w:rsid w:val="00DE44BE"/>
    <w:rsid w:val="00DF50A4"/>
    <w:rsid w:val="00E03AB4"/>
    <w:rsid w:val="00E07221"/>
    <w:rsid w:val="00E17962"/>
    <w:rsid w:val="00E215D5"/>
    <w:rsid w:val="00E27AA2"/>
    <w:rsid w:val="00E41091"/>
    <w:rsid w:val="00E469B0"/>
    <w:rsid w:val="00E55918"/>
    <w:rsid w:val="00E6738A"/>
    <w:rsid w:val="00E748AC"/>
    <w:rsid w:val="00E825D1"/>
    <w:rsid w:val="00E84740"/>
    <w:rsid w:val="00E92DCD"/>
    <w:rsid w:val="00EB085D"/>
    <w:rsid w:val="00EB16DD"/>
    <w:rsid w:val="00EB3D8F"/>
    <w:rsid w:val="00EC0A30"/>
    <w:rsid w:val="00ED0D8E"/>
    <w:rsid w:val="00ED77AF"/>
    <w:rsid w:val="00ED7CE7"/>
    <w:rsid w:val="00F07A66"/>
    <w:rsid w:val="00F1043F"/>
    <w:rsid w:val="00F11A11"/>
    <w:rsid w:val="00F476BF"/>
    <w:rsid w:val="00F53A71"/>
    <w:rsid w:val="00F604B9"/>
    <w:rsid w:val="00F6154E"/>
    <w:rsid w:val="00F8648D"/>
    <w:rsid w:val="00F97554"/>
    <w:rsid w:val="00FA0086"/>
    <w:rsid w:val="00FA471F"/>
    <w:rsid w:val="00FC0EAE"/>
    <w:rsid w:val="00FC6973"/>
    <w:rsid w:val="00FC74B5"/>
    <w:rsid w:val="00FD1FC5"/>
    <w:rsid w:val="00FD62FB"/>
    <w:rsid w:val="00FE2204"/>
    <w:rsid w:val="00FE739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170">
      <o:colormru v:ext="edit" colors="#01205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EAE"/>
    <w:pPr>
      <w:widowControl w:val="0"/>
      <w:jc w:val="both"/>
    </w:pPr>
    <w:rPr>
      <w:rFonts w:ascii="Calibri" w:hAnsi="Calibr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5527"/>
    <w:rPr>
      <w:color w:val="0000FF"/>
      <w:u w:val="single"/>
    </w:rPr>
  </w:style>
  <w:style w:type="table" w:styleId="TableGrid">
    <w:name w:val="Table Grid"/>
    <w:basedOn w:val="TableNormal"/>
    <w:rsid w:val="00AD7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B085D"/>
    <w:rPr>
      <w:i/>
      <w:iCs/>
    </w:rPr>
  </w:style>
  <w:style w:type="character" w:styleId="CommentReference">
    <w:name w:val="annotation reference"/>
    <w:basedOn w:val="DefaultParagraphFont"/>
    <w:semiHidden/>
    <w:rsid w:val="00555EBA"/>
    <w:rPr>
      <w:sz w:val="16"/>
      <w:szCs w:val="16"/>
    </w:rPr>
  </w:style>
  <w:style w:type="paragraph" w:styleId="CommentText">
    <w:name w:val="annotation text"/>
    <w:basedOn w:val="Normal"/>
    <w:semiHidden/>
    <w:rsid w:val="00555EBA"/>
    <w:rPr>
      <w:sz w:val="20"/>
      <w:szCs w:val="20"/>
    </w:rPr>
  </w:style>
  <w:style w:type="paragraph" w:styleId="CommentSubject">
    <w:name w:val="annotation subject"/>
    <w:basedOn w:val="CommentText"/>
    <w:next w:val="CommentText"/>
    <w:semiHidden/>
    <w:rsid w:val="00555EBA"/>
    <w:rPr>
      <w:b/>
      <w:bCs/>
    </w:rPr>
  </w:style>
  <w:style w:type="paragraph" w:styleId="BalloonText">
    <w:name w:val="Balloon Text"/>
    <w:basedOn w:val="Normal"/>
    <w:semiHidden/>
    <w:rsid w:val="00555EBA"/>
    <w:rPr>
      <w:rFonts w:ascii="Tahoma" w:hAnsi="Tahoma" w:cs="Tahoma"/>
      <w:sz w:val="16"/>
      <w:szCs w:val="16"/>
    </w:rPr>
  </w:style>
  <w:style w:type="paragraph" w:styleId="BodyText">
    <w:name w:val="Body Text"/>
    <w:basedOn w:val="Normal"/>
    <w:rsid w:val="00FA0086"/>
    <w:pPr>
      <w:spacing w:after="220" w:line="220" w:lineRule="atLeast"/>
      <w:ind w:left="840" w:right="-360"/>
    </w:pPr>
    <w:rPr>
      <w:sz w:val="20"/>
      <w:szCs w:val="20"/>
      <w:lang w:eastAsia="en-US"/>
    </w:rPr>
  </w:style>
  <w:style w:type="paragraph" w:styleId="NormalIndent">
    <w:name w:val="Normal Indent"/>
    <w:basedOn w:val="Normal"/>
    <w:rsid w:val="00FA0086"/>
    <w:pPr>
      <w:ind w:left="1200" w:right="-360"/>
    </w:pPr>
    <w:rPr>
      <w:sz w:val="20"/>
      <w:szCs w:val="20"/>
      <w:lang w:eastAsia="en-US"/>
    </w:rPr>
  </w:style>
  <w:style w:type="paragraph" w:styleId="Header">
    <w:name w:val="header"/>
    <w:basedOn w:val="Normal"/>
    <w:rsid w:val="00E92DCD"/>
    <w:pPr>
      <w:tabs>
        <w:tab w:val="center" w:pos="4320"/>
        <w:tab w:val="right" w:pos="8640"/>
      </w:tabs>
    </w:pPr>
  </w:style>
  <w:style w:type="paragraph" w:styleId="Footer">
    <w:name w:val="footer"/>
    <w:basedOn w:val="Normal"/>
    <w:rsid w:val="00E92DCD"/>
    <w:pPr>
      <w:tabs>
        <w:tab w:val="center" w:pos="4320"/>
        <w:tab w:val="right" w:pos="8640"/>
      </w:tabs>
    </w:pPr>
  </w:style>
  <w:style w:type="character" w:styleId="Strong">
    <w:name w:val="Strong"/>
    <w:basedOn w:val="DefaultParagraphFont"/>
    <w:qFormat/>
    <w:rsid w:val="001743C6"/>
    <w:rPr>
      <w:b/>
      <w:bCs/>
    </w:rPr>
  </w:style>
  <w:style w:type="paragraph" w:styleId="HTMLPreformatted">
    <w:name w:val="HTML Preformatted"/>
    <w:basedOn w:val="Normal"/>
    <w:rsid w:val="009B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1494183208">
      <w:bodyDiv w:val="1"/>
      <w:marLeft w:val="0"/>
      <w:marRight w:val="0"/>
      <w:marTop w:val="0"/>
      <w:marBottom w:val="0"/>
      <w:divBdr>
        <w:top w:val="none" w:sz="0" w:space="0" w:color="auto"/>
        <w:left w:val="none" w:sz="0" w:space="0" w:color="auto"/>
        <w:bottom w:val="none" w:sz="0" w:space="0" w:color="auto"/>
        <w:right w:val="none" w:sz="0" w:space="0" w:color="auto"/>
      </w:divBdr>
    </w:div>
    <w:div w:id="1634747193">
      <w:bodyDiv w:val="1"/>
      <w:marLeft w:val="0"/>
      <w:marRight w:val="0"/>
      <w:marTop w:val="0"/>
      <w:marBottom w:val="0"/>
      <w:divBdr>
        <w:top w:val="none" w:sz="0" w:space="0" w:color="auto"/>
        <w:left w:val="none" w:sz="0" w:space="0" w:color="auto"/>
        <w:bottom w:val="none" w:sz="0" w:space="0" w:color="auto"/>
        <w:right w:val="none" w:sz="0" w:space="0" w:color="auto"/>
      </w:divBdr>
      <w:divsChild>
        <w:div w:id="1823307276">
          <w:marLeft w:val="0"/>
          <w:marRight w:val="0"/>
          <w:marTop w:val="0"/>
          <w:marBottom w:val="0"/>
          <w:divBdr>
            <w:top w:val="none" w:sz="0" w:space="0" w:color="auto"/>
            <w:left w:val="none" w:sz="0" w:space="0" w:color="auto"/>
            <w:bottom w:val="none" w:sz="0" w:space="0" w:color="auto"/>
            <w:right w:val="none" w:sz="0" w:space="0" w:color="auto"/>
          </w:divBdr>
        </w:div>
      </w:divsChild>
    </w:div>
    <w:div w:id="20634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On - line material</vt:lpstr>
    </vt:vector>
  </TitlesOfParts>
  <Company>User</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 line material</dc:title>
  <dc:subject/>
  <dc:creator>YlmF</dc:creator>
  <cp:keywords/>
  <dc:description/>
  <cp:lastModifiedBy>Marketing-01</cp:lastModifiedBy>
  <cp:revision>4</cp:revision>
  <cp:lastPrinted>2011-01-06T14:16:00Z</cp:lastPrinted>
  <dcterms:created xsi:type="dcterms:W3CDTF">2018-05-04T21:39:00Z</dcterms:created>
  <dcterms:modified xsi:type="dcterms:W3CDTF">2018-05-04T21:45:00Z</dcterms:modified>
</cp:coreProperties>
</file>